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9C25" w14:textId="77777777" w:rsidR="00C25CE9" w:rsidRDefault="00C25CE9" w:rsidP="00C25CE9">
      <w:pPr>
        <w:pStyle w:val="NoSpacing"/>
      </w:pPr>
      <w:r>
        <w:t xml:space="preserve">The Finance Guru Pty Ltd ATF The Finance Guru Trust </w:t>
      </w:r>
    </w:p>
    <w:p w14:paraId="6C993B50" w14:textId="77777777" w:rsidR="00C25CE9" w:rsidRDefault="00C25CE9" w:rsidP="00C25CE9">
      <w:pPr>
        <w:pStyle w:val="NoSpacing"/>
      </w:pPr>
      <w:r>
        <w:t xml:space="preserve">ABN 36719016861 </w:t>
      </w:r>
    </w:p>
    <w:p w14:paraId="4D856047" w14:textId="77777777" w:rsidR="00C25CE9" w:rsidRDefault="00C25CE9" w:rsidP="00C25CE9">
      <w:pPr>
        <w:pStyle w:val="NoSpacing"/>
        <w:rPr>
          <w:rFonts w:ascii="Calibri Light" w:hAnsi="Calibri Light" w:cs="Calibri Light"/>
          <w:sz w:val="22"/>
        </w:rPr>
      </w:pPr>
      <w:r>
        <w:t>Australian Credit Licence No. 389797</w:t>
      </w:r>
    </w:p>
    <w:p w14:paraId="10CB5325" w14:textId="77777777" w:rsidR="00C25CE9" w:rsidRDefault="00C25CE9" w:rsidP="00C25CE9">
      <w:pPr>
        <w:pStyle w:val="NoSpacing"/>
        <w:rPr>
          <w:rFonts w:ascii="Calibri Light" w:hAnsi="Calibri Light" w:cs="Calibri Light"/>
          <w:sz w:val="22"/>
        </w:rPr>
      </w:pPr>
      <w:r>
        <w:rPr>
          <w:rFonts w:ascii="Calibri Light" w:hAnsi="Calibri Light" w:cs="Calibri Light"/>
          <w:sz w:val="22"/>
        </w:rPr>
        <w:t xml:space="preserve">The Loft 229 Lennox Street </w:t>
      </w:r>
    </w:p>
    <w:p w14:paraId="634173A1" w14:textId="77777777" w:rsidR="00C25CE9" w:rsidRPr="00E851C9" w:rsidRDefault="00C25CE9" w:rsidP="00C25CE9">
      <w:pPr>
        <w:pStyle w:val="NoSpacing"/>
        <w:rPr>
          <w:rFonts w:ascii="Calibri Light" w:hAnsi="Calibri Light" w:cs="Calibri Light"/>
          <w:sz w:val="22"/>
        </w:rPr>
      </w:pPr>
      <w:r>
        <w:rPr>
          <w:rFonts w:ascii="Calibri Light" w:hAnsi="Calibri Light" w:cs="Calibri Light"/>
          <w:sz w:val="22"/>
        </w:rPr>
        <w:t>Richmond Vic 3121</w:t>
      </w:r>
    </w:p>
    <w:p w14:paraId="60FDC260" w14:textId="77777777" w:rsidR="00C25CE9" w:rsidRDefault="00C25CE9" w:rsidP="00C25CE9">
      <w:pPr>
        <w:pStyle w:val="NoSpacing"/>
        <w:rPr>
          <w:rFonts w:ascii="Calibri Light" w:hAnsi="Calibri Light" w:cs="Calibri Light"/>
          <w:sz w:val="22"/>
        </w:rPr>
      </w:pPr>
      <w:r w:rsidRPr="00E851C9">
        <w:rPr>
          <w:rFonts w:ascii="Calibri Light" w:hAnsi="Calibri Light" w:cs="Calibri Light"/>
          <w:sz w:val="22"/>
        </w:rPr>
        <w:t>Telephone</w:t>
      </w:r>
      <w:r>
        <w:rPr>
          <w:rFonts w:ascii="Calibri Light" w:hAnsi="Calibri Light" w:cs="Calibri Light"/>
          <w:sz w:val="22"/>
        </w:rPr>
        <w:t>: 1300-1234-36</w:t>
      </w:r>
    </w:p>
    <w:p w14:paraId="0216C362" w14:textId="77777777" w:rsidR="00C25CE9" w:rsidRPr="00E851C9" w:rsidRDefault="00C25CE9" w:rsidP="00C25CE9">
      <w:pPr>
        <w:pStyle w:val="NoSpacing"/>
        <w:rPr>
          <w:rFonts w:ascii="Calibri Light" w:hAnsi="Calibri Light" w:cs="Calibri Light"/>
          <w:sz w:val="22"/>
        </w:rPr>
      </w:pPr>
      <w:r>
        <w:rPr>
          <w:rFonts w:ascii="Calibri Light" w:hAnsi="Calibri Light" w:cs="Calibri Light"/>
          <w:sz w:val="22"/>
        </w:rPr>
        <w:t>Email: guru@thefinanceguru.com.au</w:t>
      </w:r>
    </w:p>
    <w:p w14:paraId="24238257" w14:textId="37FBA2DC" w:rsidR="00733342" w:rsidRPr="00761074" w:rsidRDefault="00307DB9" w:rsidP="00761074">
      <w:pPr>
        <w:autoSpaceDE w:val="0"/>
        <w:autoSpaceDN w:val="0"/>
        <w:adjustRightInd w:val="0"/>
        <w:spacing w:after="0" w:line="240" w:lineRule="auto"/>
        <w:rPr>
          <w:rFonts w:asciiTheme="majorHAnsi" w:hAnsiTheme="majorHAnsi" w:cs="TT444o00"/>
          <w:color w:val="000000"/>
          <w:sz w:val="22"/>
          <w:lang w:val="en-US"/>
        </w:rPr>
      </w:pPr>
      <w:r w:rsidRPr="005E44B6">
        <w:rPr>
          <w:b/>
          <w:noProof/>
          <w:color w:val="FFFFFF" w:themeColor="background1"/>
          <w:sz w:val="48"/>
          <w:szCs w:val="48"/>
          <w:lang w:eastAsia="ja-JP"/>
        </w:rPr>
        <mc:AlternateContent>
          <mc:Choice Requires="wps">
            <w:drawing>
              <wp:anchor distT="0" distB="0" distL="114300" distR="114300" simplePos="0" relativeHeight="251670528" behindDoc="1" locked="0" layoutInCell="1" allowOverlap="1" wp14:anchorId="7CB6629E" wp14:editId="08C0F578">
                <wp:simplePos x="0" y="0"/>
                <wp:positionH relativeFrom="margin">
                  <wp:align>right</wp:align>
                </wp:positionH>
                <wp:positionV relativeFrom="paragraph">
                  <wp:posOffset>274320</wp:posOffset>
                </wp:positionV>
                <wp:extent cx="640080" cy="6644640"/>
                <wp:effectExtent l="7620" t="0" r="0" b="0"/>
                <wp:wrapNone/>
                <wp:docPr id="13" name="Rectangle: Top Corners Rounded 13"/>
                <wp:cNvGraphicFramePr/>
                <a:graphic xmlns:a="http://schemas.openxmlformats.org/drawingml/2006/main">
                  <a:graphicData uri="http://schemas.microsoft.com/office/word/2010/wordprocessingShape">
                    <wps:wsp>
                      <wps:cNvSpPr/>
                      <wps:spPr>
                        <a:xfrm rot="5400000">
                          <a:off x="0" y="0"/>
                          <a:ext cx="640080" cy="6644640"/>
                        </a:xfrm>
                        <a:prstGeom prst="round2Same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A311211" w14:textId="77777777" w:rsidR="00D41C8C" w:rsidRDefault="00D41C8C" w:rsidP="00307DB9">
                            <w:pPr>
                              <w:pStyle w:val="Heading1"/>
                              <w:rPr>
                                <w:b w:val="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29E" id="Rectangle: Top Corners Rounded 13" o:spid="_x0000_s1026" style="position:absolute;margin-left:-.8pt;margin-top:21.6pt;width:50.4pt;height:523.2pt;rotation:90;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40080,6644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" adj="-11796480,,5400" path="m106682,l533398,v58919,,106682,47763,106682,106682l640080,6644640r,l,6644640r,l,106682c,47763,47763,,106682,xe" fillcolor="#8a8c8e [3206]" stroked="f">
                <v:stroke joinstyle="miter"/>
                <v:formulas/>
                <v:path arrowok="t" o:connecttype="custom" o:connectlocs="106682,0;533398,0;640080,106682;640080,6644640;640080,6644640;0,6644640;0,6644640;0,106682;106682,0" o:connectangles="0,0,0,0,0,0,0,0,0" textboxrect="0,0,640080,6644640"/>
                <v:textbox style="layout-flow:vertical;mso-layout-flow-alt:bottom-to-top">
                  <w:txbxContent>
                    <w:p w14:paraId="7A311211" w14:textId="77777777" w:rsidR="00D41C8C" w:rsidRDefault="00D41C8C" w:rsidP="00307DB9">
                      <w:pPr>
                        <w:pStyle w:val="Heading1"/>
                        <w:rPr>
                          <w:b w:val="0"/>
                        </w:rPr>
                      </w:pPr>
                    </w:p>
                  </w:txbxContent>
                </v:textbox>
                <w10:wrap anchorx="margin"/>
              </v:shape>
            </w:pict>
          </mc:Fallback>
        </mc:AlternateContent>
      </w:r>
      <w:r w:rsidR="00FF388E">
        <w:rPr>
          <w:noProof/>
          <w:sz w:val="23"/>
          <w:szCs w:val="23"/>
          <w:lang w:eastAsia="ja-JP"/>
        </w:rPr>
        <mc:AlternateContent>
          <mc:Choice Requires="wps">
            <w:drawing>
              <wp:anchor distT="0" distB="0" distL="114300" distR="114300" simplePos="0" relativeHeight="251659264" behindDoc="1" locked="0" layoutInCell="1" allowOverlap="1" wp14:anchorId="3942DBCA" wp14:editId="3F7BBAFB">
                <wp:simplePos x="0" y="0"/>
                <wp:positionH relativeFrom="margin">
                  <wp:align>center</wp:align>
                </wp:positionH>
                <wp:positionV relativeFrom="paragraph">
                  <wp:posOffset>182880</wp:posOffset>
                </wp:positionV>
                <wp:extent cx="7543800" cy="662940"/>
                <wp:effectExtent l="0" t="0" r="0" b="3810"/>
                <wp:wrapTopAndBottom/>
                <wp:docPr id="25" name="Rectangle 25"/>
                <wp:cNvGraphicFramePr/>
                <a:graphic xmlns:a="http://schemas.openxmlformats.org/drawingml/2006/main">
                  <a:graphicData uri="http://schemas.microsoft.com/office/word/2010/wordprocessingShape">
                    <wps:wsp>
                      <wps:cNvSpPr/>
                      <wps:spPr>
                        <a:xfrm>
                          <a:off x="0" y="0"/>
                          <a:ext cx="7543800" cy="66294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09116677" w14:textId="77777777" w:rsidR="00D41C8C" w:rsidRDefault="00D41C8C" w:rsidP="00FF388E">
                            <w:pPr>
                              <w:pStyle w:val="Title"/>
                              <w:ind w:left="1260"/>
                            </w:pPr>
                            <w:r>
                              <w:t>credit</w:t>
                            </w:r>
                            <w:r w:rsidRPr="00B7028E">
                              <w:t xml:space="preserv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DBCA" id="Rectangle 25" o:spid="_x0000_s1027" style="position:absolute;margin-left:0;margin-top:14.4pt;width:594pt;height:5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" fillcolor="#8a8c8e [3206]" stroked="f">
                <v:textbox>
                  <w:txbxContent>
                    <w:p w14:paraId="09116677" w14:textId="77777777" w:rsidR="00D41C8C" w:rsidRDefault="00D41C8C" w:rsidP="00FF388E">
                      <w:pPr>
                        <w:pStyle w:val="Title"/>
                        <w:ind w:left="1260"/>
                      </w:pPr>
                      <w:r>
                        <w:t>credit</w:t>
                      </w:r>
                      <w:r w:rsidRPr="00B7028E">
                        <w:t xml:space="preserve"> guide</w:t>
                      </w:r>
                    </w:p>
                  </w:txbxContent>
                </v:textbox>
                <w10:wrap type="topAndBottom" anchorx="margin"/>
              </v:rect>
            </w:pict>
          </mc:Fallback>
        </mc:AlternateContent>
      </w:r>
    </w:p>
    <w:p w14:paraId="014C1535" w14:textId="77777777" w:rsidR="00043493" w:rsidRDefault="00043493" w:rsidP="00B13011">
      <w:pPr>
        <w:pStyle w:val="NoSpacing"/>
        <w:rPr>
          <w:lang w:val="en-US"/>
        </w:rPr>
      </w:pPr>
    </w:p>
    <w:p w14:paraId="5ED63E4F" w14:textId="00E55E7F" w:rsidR="00761074" w:rsidRPr="00761074" w:rsidRDefault="00702093" w:rsidP="00A50C3A">
      <w:pPr>
        <w:rPr>
          <w:lang w:val="en-US"/>
        </w:rPr>
      </w:pPr>
      <w:r>
        <w:rPr>
          <w:lang w:val="en-US"/>
        </w:rPr>
        <w:t xml:space="preserve">The Finance Guru Pty </w:t>
      </w:r>
      <w:proofErr w:type="gramStart"/>
      <w:r>
        <w:rPr>
          <w:lang w:val="en-US"/>
        </w:rPr>
        <w:t xml:space="preserve">Ltd </w:t>
      </w:r>
      <w:r w:rsidR="00761074" w:rsidRPr="00761074">
        <w:rPr>
          <w:lang w:val="en-US"/>
        </w:rPr>
        <w:t xml:space="preserve"> hold</w:t>
      </w:r>
      <w:r w:rsidR="00733342">
        <w:rPr>
          <w:lang w:val="en-US"/>
        </w:rPr>
        <w:t>s</w:t>
      </w:r>
      <w:proofErr w:type="gramEnd"/>
      <w:r w:rsidR="00733342">
        <w:rPr>
          <w:lang w:val="en-US"/>
        </w:rPr>
        <w:t xml:space="preserve"> an Australian Credit Licence.</w:t>
      </w:r>
      <w:r w:rsidR="000068FB">
        <w:rPr>
          <w:lang w:val="en-US"/>
        </w:rPr>
        <w:t xml:space="preserve"> </w:t>
      </w:r>
      <w:r w:rsidR="00733342">
        <w:rPr>
          <w:lang w:val="en-US"/>
        </w:rPr>
        <w:t xml:space="preserve"> </w:t>
      </w:r>
      <w:r>
        <w:rPr>
          <w:lang w:val="en-US"/>
        </w:rPr>
        <w:t xml:space="preserve">The Finance Guru Pty Ltd </w:t>
      </w:r>
      <w:r w:rsidR="00733342">
        <w:rPr>
          <w:lang w:val="en-US"/>
        </w:rPr>
        <w:t xml:space="preserve">will </w:t>
      </w:r>
      <w:r w:rsidR="00761074" w:rsidRPr="00761074">
        <w:rPr>
          <w:lang w:val="en-US"/>
        </w:rPr>
        <w:t xml:space="preserve">provide credit assistance to you and adhere to responsible lending obligations as </w:t>
      </w:r>
      <w:r w:rsidR="00733342">
        <w:rPr>
          <w:lang w:val="en-US"/>
        </w:rPr>
        <w:t xml:space="preserve">required under </w:t>
      </w:r>
      <w:r w:rsidR="00761074" w:rsidRPr="00761074">
        <w:rPr>
          <w:lang w:val="en-US"/>
        </w:rPr>
        <w:t>the National Consumer Credit Protection Act 2009 (Nation</w:t>
      </w:r>
      <w:r w:rsidR="00733342">
        <w:rPr>
          <w:lang w:val="en-US"/>
        </w:rPr>
        <w:t xml:space="preserve">al Credit Act). This means that </w:t>
      </w:r>
      <w:r>
        <w:rPr>
          <w:lang w:val="en-US"/>
        </w:rPr>
        <w:t xml:space="preserve">The Finance Guru Pty Ltd </w:t>
      </w:r>
      <w:r w:rsidR="00761074" w:rsidRPr="00761074">
        <w:rPr>
          <w:lang w:val="en-US"/>
        </w:rPr>
        <w:t>will:</w:t>
      </w:r>
    </w:p>
    <w:p w14:paraId="5C215569" w14:textId="5E2FA9F9" w:rsidR="00761074" w:rsidRPr="00A50C3A" w:rsidRDefault="00761074" w:rsidP="00EE0BF2">
      <w:pPr>
        <w:pStyle w:val="ListParagraph"/>
        <w:numPr>
          <w:ilvl w:val="0"/>
          <w:numId w:val="5"/>
        </w:numPr>
        <w:rPr>
          <w:lang w:val="en-US"/>
        </w:rPr>
      </w:pPr>
      <w:r w:rsidRPr="00A50C3A">
        <w:rPr>
          <w:lang w:val="en-US"/>
        </w:rPr>
        <w:t>make reasonable enquiries about your financial situation, requirements and objectives;</w:t>
      </w:r>
    </w:p>
    <w:p w14:paraId="05D673FE" w14:textId="77777777" w:rsidR="00761074" w:rsidRPr="00A50C3A" w:rsidRDefault="00761074" w:rsidP="00EE0BF2">
      <w:pPr>
        <w:pStyle w:val="ListParagraph"/>
        <w:numPr>
          <w:ilvl w:val="0"/>
          <w:numId w:val="5"/>
        </w:numPr>
        <w:rPr>
          <w:lang w:val="en-US"/>
        </w:rPr>
      </w:pPr>
      <w:r w:rsidRPr="00A50C3A">
        <w:rPr>
          <w:lang w:val="en-US"/>
        </w:rPr>
        <w:t>verify your financial situation; and</w:t>
      </w:r>
    </w:p>
    <w:p w14:paraId="0F2C7865" w14:textId="77777777" w:rsidR="00733342" w:rsidRPr="00A50C3A" w:rsidRDefault="00761074" w:rsidP="00EE0BF2">
      <w:pPr>
        <w:pStyle w:val="ListParagraph"/>
        <w:numPr>
          <w:ilvl w:val="0"/>
          <w:numId w:val="5"/>
        </w:numPr>
        <w:ind w:right="206"/>
        <w:rPr>
          <w:lang w:val="en-US"/>
        </w:rPr>
      </w:pPr>
      <w:r w:rsidRPr="00A50C3A">
        <w:rPr>
          <w:lang w:val="en-US"/>
        </w:rPr>
        <w:t>make a preliminary assessment about whether a credit</w:t>
      </w:r>
      <w:r w:rsidR="002E416E">
        <w:rPr>
          <w:lang w:val="en-US"/>
        </w:rPr>
        <w:t xml:space="preserve"> contract is not unsuitable for </w:t>
      </w:r>
      <w:r w:rsidRPr="00A50C3A">
        <w:rPr>
          <w:lang w:val="en-US"/>
        </w:rPr>
        <w:t>you</w:t>
      </w:r>
    </w:p>
    <w:p w14:paraId="3813791C" w14:textId="65988D6C" w:rsidR="00733342" w:rsidRDefault="00761074" w:rsidP="00A50C3A">
      <w:pPr>
        <w:rPr>
          <w:lang w:val="en-US"/>
        </w:rPr>
      </w:pPr>
      <w:r w:rsidRPr="00761074">
        <w:rPr>
          <w:lang w:val="en-US"/>
        </w:rPr>
        <w:t>The purpose of this Credit Guide is to help you better und</w:t>
      </w:r>
      <w:r w:rsidR="00733342">
        <w:rPr>
          <w:lang w:val="en-US"/>
        </w:rPr>
        <w:t xml:space="preserve">erstand our company and whether </w:t>
      </w:r>
      <w:r w:rsidRPr="00761074">
        <w:rPr>
          <w:lang w:val="en-US"/>
        </w:rPr>
        <w:t xml:space="preserve">we’re right for you. </w:t>
      </w:r>
    </w:p>
    <w:p w14:paraId="39F81AB5" w14:textId="77777777" w:rsidR="00733342" w:rsidRDefault="00733342" w:rsidP="00761074">
      <w:pPr>
        <w:autoSpaceDE w:val="0"/>
        <w:autoSpaceDN w:val="0"/>
        <w:adjustRightInd w:val="0"/>
        <w:spacing w:after="0" w:line="240" w:lineRule="auto"/>
        <w:rPr>
          <w:rFonts w:asciiTheme="majorHAnsi" w:hAnsiTheme="majorHAnsi" w:cs="TT444o00"/>
          <w:color w:val="000000"/>
          <w:sz w:val="22"/>
          <w:lang w:val="en-US"/>
        </w:rPr>
      </w:pPr>
    </w:p>
    <w:p w14:paraId="146EFCE0" w14:textId="77777777" w:rsidR="00E76E10" w:rsidRDefault="00E76E10" w:rsidP="002E416E">
      <w:pPr>
        <w:pStyle w:val="Heading1"/>
        <w:spacing w:line="259" w:lineRule="auto"/>
        <w:rPr>
          <w:b w:val="0"/>
          <w:color w:val="FFFFFF" w:themeColor="background1"/>
        </w:rPr>
      </w:pPr>
    </w:p>
    <w:p w14:paraId="4FFF0E5F" w14:textId="55E7985B" w:rsidR="00761074" w:rsidRPr="00FF388E" w:rsidRDefault="00761074" w:rsidP="002E416E">
      <w:pPr>
        <w:pStyle w:val="Heading1"/>
        <w:spacing w:line="259" w:lineRule="auto"/>
        <w:rPr>
          <w:b w:val="0"/>
          <w:color w:val="FFFFFF" w:themeColor="background1"/>
        </w:rPr>
      </w:pPr>
      <w:r w:rsidRPr="00FF388E">
        <w:rPr>
          <w:b w:val="0"/>
          <w:color w:val="FFFFFF" w:themeColor="background1"/>
        </w:rPr>
        <w:t xml:space="preserve">part 1- </w:t>
      </w:r>
      <w:r w:rsidR="00702093">
        <w:rPr>
          <w:b w:val="0"/>
          <w:color w:val="FFFFFF" w:themeColor="background1"/>
        </w:rPr>
        <w:t xml:space="preserve">The Finance Guru Pty Ltd </w:t>
      </w:r>
      <w:r w:rsidR="00307DB9">
        <w:rPr>
          <w:b w:val="0"/>
          <w:color w:val="FFFFFF" w:themeColor="background1"/>
        </w:rPr>
        <w:t>finance pty ltd</w:t>
      </w:r>
    </w:p>
    <w:p w14:paraId="06185E07" w14:textId="77777777" w:rsidR="00A50C3A" w:rsidRDefault="00A50C3A" w:rsidP="00761074">
      <w:pPr>
        <w:autoSpaceDE w:val="0"/>
        <w:autoSpaceDN w:val="0"/>
        <w:adjustRightInd w:val="0"/>
        <w:spacing w:after="0" w:line="240" w:lineRule="auto"/>
        <w:rPr>
          <w:rFonts w:asciiTheme="majorHAnsi" w:hAnsiTheme="majorHAnsi" w:cs="TT444o00"/>
          <w:color w:val="000000"/>
          <w:sz w:val="22"/>
          <w:lang w:val="en-US"/>
        </w:rPr>
      </w:pPr>
    </w:p>
    <w:p w14:paraId="6595602F" w14:textId="77777777" w:rsidR="00E76E10" w:rsidRDefault="00E76E10" w:rsidP="00A50C3A">
      <w:pPr>
        <w:rPr>
          <w:lang w:val="en-US"/>
        </w:rPr>
      </w:pPr>
    </w:p>
    <w:p w14:paraId="63E5CA89" w14:textId="2B11D140" w:rsidR="00761074" w:rsidRPr="00761074" w:rsidRDefault="002D4E73" w:rsidP="00A50C3A">
      <w:pPr>
        <w:rPr>
          <w:lang w:val="en-US"/>
        </w:rPr>
      </w:pPr>
      <w:r>
        <w:rPr>
          <w:lang w:val="en-US"/>
        </w:rPr>
        <w:t>Part 1 of t</w:t>
      </w:r>
      <w:r w:rsidR="00761074" w:rsidRPr="00761074">
        <w:rPr>
          <w:lang w:val="en-US"/>
        </w:rPr>
        <w:t>his Credit Guide contains the following information:</w:t>
      </w:r>
    </w:p>
    <w:p w14:paraId="00F70C2C" w14:textId="77777777" w:rsidR="002E6F0A" w:rsidRPr="00A50C3A" w:rsidRDefault="002E6F0A" w:rsidP="00EE0BF2">
      <w:pPr>
        <w:pStyle w:val="ListParagraph"/>
        <w:numPr>
          <w:ilvl w:val="0"/>
          <w:numId w:val="6"/>
        </w:numPr>
        <w:jc w:val="both"/>
        <w:rPr>
          <w:lang w:val="en-US"/>
        </w:rPr>
      </w:pPr>
      <w:r>
        <w:rPr>
          <w:lang w:val="en-US"/>
        </w:rPr>
        <w:t>r</w:t>
      </w:r>
      <w:r w:rsidRPr="00A50C3A">
        <w:rPr>
          <w:lang w:val="en-US"/>
        </w:rPr>
        <w:t>esponsibility for the services provided</w:t>
      </w:r>
    </w:p>
    <w:p w14:paraId="209AAEA8" w14:textId="3844AD3A" w:rsidR="002E6F0A" w:rsidRPr="00A50C3A" w:rsidRDefault="002E6F0A" w:rsidP="00EE0BF2">
      <w:pPr>
        <w:pStyle w:val="ListParagraph"/>
        <w:numPr>
          <w:ilvl w:val="0"/>
          <w:numId w:val="6"/>
        </w:numPr>
        <w:jc w:val="both"/>
        <w:rPr>
          <w:lang w:val="en-US"/>
        </w:rPr>
      </w:pPr>
      <w:r>
        <w:rPr>
          <w:lang w:val="en-US"/>
        </w:rPr>
        <w:t xml:space="preserve">our obligation when providing credit assistance </w:t>
      </w:r>
      <w:proofErr w:type="gramStart"/>
      <w:r>
        <w:rPr>
          <w:lang w:val="en-US"/>
        </w:rPr>
        <w:t>services</w:t>
      </w:r>
      <w:proofErr w:type="gramEnd"/>
      <w:r w:rsidRPr="00A50C3A">
        <w:rPr>
          <w:lang w:val="en-US"/>
        </w:rPr>
        <w:t xml:space="preserve"> </w:t>
      </w:r>
      <w:r w:rsidR="00702093">
        <w:rPr>
          <w:lang w:val="en-US"/>
        </w:rPr>
        <w:t xml:space="preserve">The Finance Guru Pty Ltd </w:t>
      </w:r>
      <w:r w:rsidRPr="00A50C3A">
        <w:rPr>
          <w:lang w:val="en-US"/>
        </w:rPr>
        <w:t>provide</w:t>
      </w:r>
    </w:p>
    <w:p w14:paraId="692B1F1F" w14:textId="19127418" w:rsidR="002E6F0A" w:rsidRDefault="002E6F0A" w:rsidP="00EE0BF2">
      <w:pPr>
        <w:pStyle w:val="ListParagraph"/>
        <w:numPr>
          <w:ilvl w:val="0"/>
          <w:numId w:val="6"/>
        </w:numPr>
        <w:jc w:val="both"/>
        <w:rPr>
          <w:lang w:val="en-US"/>
        </w:rPr>
      </w:pPr>
      <w:r>
        <w:rPr>
          <w:lang w:val="en-US"/>
        </w:rPr>
        <w:t>a</w:t>
      </w:r>
      <w:r w:rsidRPr="00A50C3A">
        <w:rPr>
          <w:lang w:val="en-US"/>
        </w:rPr>
        <w:t xml:space="preserve"> description of the parties </w:t>
      </w:r>
      <w:r w:rsidR="00702093">
        <w:rPr>
          <w:lang w:val="en-US"/>
        </w:rPr>
        <w:t xml:space="preserve">The Finance Guru Pty Ltd </w:t>
      </w:r>
      <w:r w:rsidRPr="00A50C3A">
        <w:rPr>
          <w:lang w:val="en-US"/>
        </w:rPr>
        <w:t>is associated with</w:t>
      </w:r>
    </w:p>
    <w:p w14:paraId="3655E787" w14:textId="77777777" w:rsidR="002E6F0A" w:rsidRPr="00A50C3A" w:rsidRDefault="002E6F0A" w:rsidP="00EE0BF2">
      <w:pPr>
        <w:pStyle w:val="ListParagraph"/>
        <w:numPr>
          <w:ilvl w:val="0"/>
          <w:numId w:val="6"/>
        </w:numPr>
        <w:jc w:val="both"/>
        <w:rPr>
          <w:lang w:val="en-US"/>
        </w:rPr>
      </w:pPr>
      <w:r>
        <w:rPr>
          <w:lang w:val="en-US"/>
        </w:rPr>
        <w:t>commissions we may receive</w:t>
      </w:r>
    </w:p>
    <w:p w14:paraId="18A0008F" w14:textId="77777777" w:rsidR="002E6F0A" w:rsidRPr="00A50C3A" w:rsidRDefault="002E6F0A" w:rsidP="00EE0BF2">
      <w:pPr>
        <w:pStyle w:val="ListParagraph"/>
        <w:numPr>
          <w:ilvl w:val="0"/>
          <w:numId w:val="6"/>
        </w:numPr>
        <w:jc w:val="both"/>
        <w:rPr>
          <w:lang w:val="en-US"/>
        </w:rPr>
      </w:pPr>
      <w:r>
        <w:rPr>
          <w:lang w:val="en-US"/>
        </w:rPr>
        <w:t>t</w:t>
      </w:r>
      <w:r w:rsidRPr="00A50C3A">
        <w:rPr>
          <w:lang w:val="en-US"/>
        </w:rPr>
        <w:t xml:space="preserve">erms and </w:t>
      </w:r>
      <w:r>
        <w:rPr>
          <w:lang w:val="en-US"/>
        </w:rPr>
        <w:t>c</w:t>
      </w:r>
      <w:r w:rsidRPr="00A50C3A">
        <w:rPr>
          <w:lang w:val="en-US"/>
        </w:rPr>
        <w:t>onditions</w:t>
      </w:r>
    </w:p>
    <w:p w14:paraId="4D42319C" w14:textId="77777777" w:rsidR="002E6F0A" w:rsidRPr="00A50C3A" w:rsidRDefault="002E6F0A" w:rsidP="00EE0BF2">
      <w:pPr>
        <w:pStyle w:val="ListParagraph"/>
        <w:numPr>
          <w:ilvl w:val="0"/>
          <w:numId w:val="6"/>
        </w:numPr>
        <w:jc w:val="both"/>
        <w:rPr>
          <w:lang w:val="en-US"/>
        </w:rPr>
      </w:pPr>
      <w:r>
        <w:rPr>
          <w:lang w:val="en-US"/>
        </w:rPr>
        <w:t>o</w:t>
      </w:r>
      <w:r w:rsidRPr="00A50C3A">
        <w:rPr>
          <w:lang w:val="en-US"/>
        </w:rPr>
        <w:t xml:space="preserve">ur </w:t>
      </w:r>
      <w:r>
        <w:rPr>
          <w:lang w:val="en-US"/>
        </w:rPr>
        <w:t>d</w:t>
      </w:r>
      <w:r w:rsidRPr="00A50C3A">
        <w:rPr>
          <w:lang w:val="en-US"/>
        </w:rPr>
        <w:t xml:space="preserve">ispute </w:t>
      </w:r>
      <w:r>
        <w:rPr>
          <w:lang w:val="en-US"/>
        </w:rPr>
        <w:t>r</w:t>
      </w:r>
      <w:r w:rsidRPr="00A50C3A">
        <w:rPr>
          <w:lang w:val="en-US"/>
        </w:rPr>
        <w:t>esolution process</w:t>
      </w:r>
    </w:p>
    <w:p w14:paraId="7F760855" w14:textId="77777777" w:rsidR="002E6F0A" w:rsidRDefault="002E6F0A" w:rsidP="00EE0BF2">
      <w:pPr>
        <w:pStyle w:val="ListParagraph"/>
        <w:numPr>
          <w:ilvl w:val="0"/>
          <w:numId w:val="6"/>
        </w:numPr>
        <w:jc w:val="both"/>
        <w:rPr>
          <w:lang w:val="en-US"/>
        </w:rPr>
      </w:pPr>
      <w:r>
        <w:rPr>
          <w:lang w:val="en-US"/>
        </w:rPr>
        <w:t>p</w:t>
      </w:r>
      <w:r w:rsidRPr="00A50C3A">
        <w:rPr>
          <w:lang w:val="en-US"/>
        </w:rPr>
        <w:t>rivacy</w:t>
      </w:r>
      <w:r>
        <w:rPr>
          <w:lang w:val="en-US"/>
        </w:rPr>
        <w:t xml:space="preserve"> statement</w:t>
      </w:r>
    </w:p>
    <w:p w14:paraId="2A315ADD" w14:textId="72BD67FE" w:rsidR="00FA1D92" w:rsidRPr="00FA1D92" w:rsidRDefault="00FA1D92" w:rsidP="00FA1D92">
      <w:pPr>
        <w:jc w:val="both"/>
        <w:rPr>
          <w:lang w:val="en-US"/>
        </w:rPr>
      </w:pPr>
      <w:r>
        <w:rPr>
          <w:lang w:val="en-US"/>
        </w:rPr>
        <w:t>Where credit assistance is provided by one of our directors, this credit guide will only include part 1.</w:t>
      </w:r>
    </w:p>
    <w:p w14:paraId="3A23E5BD" w14:textId="02CA8722" w:rsidR="002D4E73" w:rsidRDefault="002D4E73" w:rsidP="002D4E73">
      <w:pPr>
        <w:rPr>
          <w:lang w:val="en-US"/>
        </w:rPr>
      </w:pPr>
      <w:r>
        <w:rPr>
          <w:lang w:val="en-US"/>
        </w:rPr>
        <w:t xml:space="preserve">Where credit assistance is provided by one of our credit representatives, </w:t>
      </w:r>
      <w:r w:rsidR="00FA1D92">
        <w:rPr>
          <w:lang w:val="en-US"/>
        </w:rPr>
        <w:t xml:space="preserve">this credit guide will also include </w:t>
      </w:r>
      <w:r>
        <w:rPr>
          <w:lang w:val="en-US"/>
        </w:rPr>
        <w:t xml:space="preserve">part 2 </w:t>
      </w:r>
      <w:r w:rsidR="00FA1D92">
        <w:rPr>
          <w:lang w:val="en-US"/>
        </w:rPr>
        <w:t>and will contain</w:t>
      </w:r>
      <w:r>
        <w:rPr>
          <w:lang w:val="en-US"/>
        </w:rPr>
        <w:t>:</w:t>
      </w:r>
    </w:p>
    <w:p w14:paraId="5DFCD815" w14:textId="5F7A6693" w:rsidR="002D4E73" w:rsidRDefault="002D4E73" w:rsidP="00EE0BF2">
      <w:pPr>
        <w:pStyle w:val="ListParagraph"/>
        <w:numPr>
          <w:ilvl w:val="0"/>
          <w:numId w:val="7"/>
        </w:numPr>
        <w:rPr>
          <w:lang w:val="en-US"/>
        </w:rPr>
      </w:pPr>
      <w:r>
        <w:rPr>
          <w:lang w:val="en-US"/>
        </w:rPr>
        <w:t>the credit representative’s name and contact details</w:t>
      </w:r>
    </w:p>
    <w:p w14:paraId="75BE06F4" w14:textId="755D6315" w:rsidR="002D4E73" w:rsidRDefault="002D4E73" w:rsidP="00EE0BF2">
      <w:pPr>
        <w:pStyle w:val="ListParagraph"/>
        <w:numPr>
          <w:ilvl w:val="0"/>
          <w:numId w:val="7"/>
        </w:numPr>
        <w:rPr>
          <w:lang w:val="en-US"/>
        </w:rPr>
      </w:pPr>
      <w:r>
        <w:rPr>
          <w:lang w:val="en-US"/>
        </w:rPr>
        <w:t xml:space="preserve">what services they are authorised to provide on behalf of </w:t>
      </w:r>
      <w:r w:rsidR="00C25CE9">
        <w:rPr>
          <w:lang w:val="en-US"/>
        </w:rPr>
        <w:t>The Finance Guru Pty Ltd</w:t>
      </w:r>
    </w:p>
    <w:p w14:paraId="35B5F56E" w14:textId="3E143B5C" w:rsidR="002D4E73" w:rsidRDefault="002D4E73" w:rsidP="00EE0BF2">
      <w:pPr>
        <w:pStyle w:val="ListParagraph"/>
        <w:numPr>
          <w:ilvl w:val="0"/>
          <w:numId w:val="7"/>
        </w:numPr>
        <w:spacing w:after="0"/>
        <w:rPr>
          <w:lang w:val="en-US"/>
        </w:rPr>
      </w:pPr>
      <w:r>
        <w:rPr>
          <w:lang w:val="en-US"/>
        </w:rPr>
        <w:t xml:space="preserve">the benefits </w:t>
      </w:r>
      <w:r w:rsidR="00723D98">
        <w:rPr>
          <w:lang w:val="en-US"/>
        </w:rPr>
        <w:t xml:space="preserve">that </w:t>
      </w:r>
      <w:r>
        <w:rPr>
          <w:lang w:val="en-US"/>
        </w:rPr>
        <w:t>credit representative</w:t>
      </w:r>
      <w:r w:rsidR="00723D98">
        <w:rPr>
          <w:lang w:val="en-US"/>
        </w:rPr>
        <w:t>s</w:t>
      </w:r>
      <w:r>
        <w:rPr>
          <w:lang w:val="en-US"/>
        </w:rPr>
        <w:t xml:space="preserve"> receive. </w:t>
      </w:r>
    </w:p>
    <w:p w14:paraId="674B7DB9" w14:textId="77777777" w:rsidR="00FA1D92" w:rsidRDefault="00FA1D92" w:rsidP="00FA1D92">
      <w:pPr>
        <w:spacing w:after="0"/>
        <w:rPr>
          <w:lang w:val="en-US"/>
        </w:rPr>
      </w:pPr>
    </w:p>
    <w:p w14:paraId="29BBFEB4" w14:textId="2C26F843" w:rsidR="00FA1D92" w:rsidRDefault="00FA1D92">
      <w:pPr>
        <w:rPr>
          <w:lang w:val="en-US"/>
        </w:rPr>
      </w:pPr>
      <w:r>
        <w:rPr>
          <w:lang w:val="en-US"/>
        </w:rPr>
        <w:br w:type="page"/>
      </w:r>
    </w:p>
    <w:p w14:paraId="6E0EF702" w14:textId="77777777" w:rsidR="00FA1D92" w:rsidRPr="00FA1D92" w:rsidRDefault="00FA1D92" w:rsidP="00BA7C8B">
      <w:pPr>
        <w:spacing w:after="0" w:line="240" w:lineRule="auto"/>
        <w:rPr>
          <w:lang w:val="en-US"/>
        </w:rPr>
      </w:pPr>
    </w:p>
    <w:p w14:paraId="073FB998" w14:textId="77777777" w:rsidR="00FF388E" w:rsidRPr="00FF388E" w:rsidRDefault="00FF388E" w:rsidP="00FF388E">
      <w:pPr>
        <w:rPr>
          <w:lang w:val="en-US"/>
        </w:rPr>
      </w:pPr>
      <w:r>
        <w:rPr>
          <w:noProof/>
          <w:lang w:eastAsia="ja-JP"/>
        </w:rPr>
        <mc:AlternateContent>
          <mc:Choice Requires="wps">
            <w:drawing>
              <wp:inline distT="0" distB="0" distL="0" distR="0" wp14:anchorId="1025F273" wp14:editId="1AD2EB8A">
                <wp:extent cx="5731510" cy="365760"/>
                <wp:effectExtent l="0" t="0" r="2540" b="0"/>
                <wp:docPr id="1" name="Rectangle: Rounded Corners 1"/>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10606" w14:textId="77777777" w:rsidR="00D41C8C" w:rsidRDefault="00D41C8C" w:rsidP="00FF388E">
                            <w:pPr>
                              <w:pStyle w:val="Heading2"/>
                            </w:pPr>
                            <w:r w:rsidRPr="00761074">
                              <w:t>responsibility for the services provided</w:t>
                            </w:r>
                          </w:p>
                          <w:p w14:paraId="05D0CA35" w14:textId="77777777" w:rsidR="00D41C8C" w:rsidRPr="00FE063E" w:rsidRDefault="00D41C8C" w:rsidP="00FF388E">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25F273" id="Rectangle: Rounded Corners 1" o:spid="_x0000_s1028"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" fillcolor="#8a8c8e" stroked="f" strokeweight="1pt">
                <v:stroke joinstyle="miter"/>
                <v:textbox>
                  <w:txbxContent>
                    <w:p w14:paraId="19810606" w14:textId="77777777" w:rsidR="00D41C8C" w:rsidRDefault="00D41C8C" w:rsidP="00FF388E">
                      <w:pPr>
                        <w:pStyle w:val="Heading2"/>
                      </w:pPr>
                      <w:r w:rsidRPr="00761074">
                        <w:t>responsibility for the services provided</w:t>
                      </w:r>
                    </w:p>
                    <w:p w14:paraId="05D0CA35" w14:textId="77777777" w:rsidR="00D41C8C" w:rsidRPr="00FE063E" w:rsidRDefault="00D41C8C" w:rsidP="00FF388E">
                      <w:pPr>
                        <w:pStyle w:val="Heading2"/>
                      </w:pPr>
                    </w:p>
                  </w:txbxContent>
                </v:textbox>
                <w10:anchorlock/>
              </v:roundrect>
            </w:pict>
          </mc:Fallback>
        </mc:AlternateContent>
      </w:r>
    </w:p>
    <w:p w14:paraId="32BFB192" w14:textId="18C1351D" w:rsidR="00733342" w:rsidRDefault="00702093" w:rsidP="00A50C3A">
      <w:pPr>
        <w:rPr>
          <w:lang w:val="en-US"/>
        </w:rPr>
      </w:pPr>
      <w:r>
        <w:rPr>
          <w:lang w:val="en-US"/>
        </w:rPr>
        <w:t xml:space="preserve">The Finance Guru Pty Ltd </w:t>
      </w:r>
      <w:r w:rsidR="00761074" w:rsidRPr="00761074">
        <w:rPr>
          <w:lang w:val="en-US"/>
        </w:rPr>
        <w:t xml:space="preserve">holds Australian Credit Licence No. </w:t>
      </w:r>
      <w:r w:rsidR="00B41353">
        <w:rPr>
          <w:lang w:val="en-US"/>
        </w:rPr>
        <w:t>389797</w:t>
      </w:r>
      <w:r w:rsidR="00761074" w:rsidRPr="00761074">
        <w:rPr>
          <w:lang w:val="en-US"/>
        </w:rPr>
        <w:t xml:space="preserve"> an</w:t>
      </w:r>
      <w:r w:rsidR="00733342">
        <w:rPr>
          <w:lang w:val="en-US"/>
        </w:rPr>
        <w:t xml:space="preserve">d </w:t>
      </w:r>
      <w:r w:rsidR="00A81A01">
        <w:rPr>
          <w:lang w:val="en-US"/>
        </w:rPr>
        <w:t>is authori</w:t>
      </w:r>
      <w:r w:rsidR="00FF1F30">
        <w:rPr>
          <w:lang w:val="en-US"/>
        </w:rPr>
        <w:t>s</w:t>
      </w:r>
      <w:r w:rsidR="00A81A01">
        <w:rPr>
          <w:lang w:val="en-US"/>
        </w:rPr>
        <w:t xml:space="preserve">ed to </w:t>
      </w:r>
      <w:r w:rsidR="00733342">
        <w:rPr>
          <w:lang w:val="en-US"/>
        </w:rPr>
        <w:t xml:space="preserve">provide credit assistance in </w:t>
      </w:r>
      <w:r w:rsidR="00761074" w:rsidRPr="00761074">
        <w:rPr>
          <w:lang w:val="en-US"/>
        </w:rPr>
        <w:t xml:space="preserve">accordance with the </w:t>
      </w:r>
      <w:r w:rsidR="00761074" w:rsidRPr="00761074">
        <w:rPr>
          <w:rFonts w:cs="TT44Bo00"/>
          <w:lang w:val="en-US"/>
        </w:rPr>
        <w:t>National Consumer Credit Protection Act 2009</w:t>
      </w:r>
      <w:r w:rsidR="00733342">
        <w:rPr>
          <w:lang w:val="en-US"/>
        </w:rPr>
        <w:t xml:space="preserve">. </w:t>
      </w:r>
      <w:r>
        <w:rPr>
          <w:lang w:val="en-US"/>
        </w:rPr>
        <w:t xml:space="preserve">The Finance Guru Pty Ltd </w:t>
      </w:r>
      <w:r w:rsidR="00733342">
        <w:rPr>
          <w:lang w:val="en-US"/>
        </w:rPr>
        <w:t xml:space="preserve">is responsible for </w:t>
      </w:r>
      <w:r w:rsidR="00761074" w:rsidRPr="00761074">
        <w:rPr>
          <w:lang w:val="en-US"/>
        </w:rPr>
        <w:t xml:space="preserve">the </w:t>
      </w:r>
      <w:r w:rsidR="00A01D64">
        <w:rPr>
          <w:lang w:val="en-US"/>
        </w:rPr>
        <w:t>credit activities</w:t>
      </w:r>
      <w:r w:rsidR="00A01D64" w:rsidRPr="00761074">
        <w:rPr>
          <w:lang w:val="en-US"/>
        </w:rPr>
        <w:t xml:space="preserve"> </w:t>
      </w:r>
      <w:r w:rsidR="00761074" w:rsidRPr="00761074">
        <w:rPr>
          <w:lang w:val="en-US"/>
        </w:rPr>
        <w:t>and conduct of its representatives.</w:t>
      </w:r>
    </w:p>
    <w:p w14:paraId="7F0BEE19" w14:textId="77777777" w:rsidR="00A81A01" w:rsidRPr="00A81A01" w:rsidRDefault="00A81A01" w:rsidP="00A81A01">
      <w:pPr>
        <w:rPr>
          <w:lang w:val="en-US"/>
        </w:rPr>
      </w:pPr>
      <w:r w:rsidRPr="00A81A01">
        <w:rPr>
          <w:lang w:val="en-US"/>
        </w:rPr>
        <w:t>We are required to provide this Credit Guide to you as soon as practicable after it becomes apparent that we are likely to provide credit assistance to you. We provide “credit assistance” when we:</w:t>
      </w:r>
    </w:p>
    <w:p w14:paraId="07BA40E7" w14:textId="77777777" w:rsidR="00A81A01" w:rsidRPr="00A81A01" w:rsidRDefault="00A81A01" w:rsidP="00EE0BF2">
      <w:pPr>
        <w:pStyle w:val="ListParagraph"/>
        <w:numPr>
          <w:ilvl w:val="0"/>
          <w:numId w:val="8"/>
        </w:numPr>
        <w:rPr>
          <w:lang w:val="en-US"/>
        </w:rPr>
      </w:pPr>
      <w:r w:rsidRPr="00A81A01">
        <w:rPr>
          <w:lang w:val="en-US"/>
        </w:rPr>
        <w:t>suggest or assist you to apply for a particular credit contract with a credit provider; or</w:t>
      </w:r>
    </w:p>
    <w:p w14:paraId="0F588F4D" w14:textId="77777777" w:rsidR="00A81A01" w:rsidRPr="00A81A01" w:rsidRDefault="00A81A01" w:rsidP="00EE0BF2">
      <w:pPr>
        <w:pStyle w:val="ListParagraph"/>
        <w:numPr>
          <w:ilvl w:val="0"/>
          <w:numId w:val="8"/>
        </w:numPr>
        <w:rPr>
          <w:lang w:val="en-US"/>
        </w:rPr>
      </w:pPr>
      <w:r w:rsidRPr="00A81A01">
        <w:rPr>
          <w:lang w:val="en-US"/>
        </w:rPr>
        <w:t>suggest or assist you to apply for an increase to an existing credit contract with a credit provider;</w:t>
      </w:r>
    </w:p>
    <w:p w14:paraId="537E24FC" w14:textId="77777777" w:rsidR="00A81A01" w:rsidRDefault="00A81A01" w:rsidP="00EE0BF2">
      <w:pPr>
        <w:pStyle w:val="ListParagraph"/>
        <w:numPr>
          <w:ilvl w:val="0"/>
          <w:numId w:val="8"/>
        </w:numPr>
        <w:rPr>
          <w:lang w:val="en-US"/>
        </w:rPr>
      </w:pPr>
      <w:r w:rsidRPr="00A81A01">
        <w:rPr>
          <w:lang w:val="en-US"/>
        </w:rPr>
        <w:t>suggest you remain in a particular credit contract with a credit provider.</w:t>
      </w:r>
    </w:p>
    <w:p w14:paraId="0A6534E6" w14:textId="77777777" w:rsidR="00FF388E" w:rsidRPr="00FF388E" w:rsidRDefault="00FF388E" w:rsidP="00FF388E">
      <w:pPr>
        <w:rPr>
          <w:lang w:val="en-US"/>
        </w:rPr>
      </w:pPr>
      <w:r>
        <w:rPr>
          <w:noProof/>
          <w:lang w:eastAsia="ja-JP"/>
        </w:rPr>
        <mc:AlternateContent>
          <mc:Choice Requires="wps">
            <w:drawing>
              <wp:inline distT="0" distB="0" distL="0" distR="0" wp14:anchorId="28A2C4BB" wp14:editId="5D8B2AC5">
                <wp:extent cx="5731510" cy="609600"/>
                <wp:effectExtent l="0" t="0" r="2540" b="0"/>
                <wp:docPr id="34" name="Rectangle: Rounded Corners 34"/>
                <wp:cNvGraphicFramePr/>
                <a:graphic xmlns:a="http://schemas.openxmlformats.org/drawingml/2006/main">
                  <a:graphicData uri="http://schemas.microsoft.com/office/word/2010/wordprocessingShape">
                    <wps:wsp>
                      <wps:cNvSpPr/>
                      <wps:spPr>
                        <a:xfrm>
                          <a:off x="0" y="0"/>
                          <a:ext cx="5731510" cy="60960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708C6" w14:textId="02B182E4" w:rsidR="00D41C8C" w:rsidRPr="00FE063E" w:rsidRDefault="00D41C8C" w:rsidP="00FF388E">
                            <w:pPr>
                              <w:pStyle w:val="Heading2"/>
                            </w:pPr>
                            <w:r>
                              <w:t>our obligation when providing credit assistance</w:t>
                            </w:r>
                            <w:r w:rsidRPr="00761074">
                              <w:t xml:space="preserve"> </w:t>
                            </w:r>
                            <w:proofErr w:type="gramStart"/>
                            <w:r w:rsidRPr="00761074">
                              <w:t>services</w:t>
                            </w:r>
                            <w:proofErr w:type="gramEnd"/>
                            <w:r w:rsidR="00B41353">
                              <w:t xml:space="preserve"> The Finance Guru</w:t>
                            </w:r>
                            <w:r w:rsidRPr="00761074">
                              <w:t xml:space="preserve"> provide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8A2C4BB" id="Rectangle: Rounded Corners 34" o:spid="_x0000_s1029" style="width:451.3pt;height: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" fillcolor="#8a8c8e" stroked="f" strokeweight="1pt">
                <v:stroke joinstyle="miter"/>
                <v:textbox>
                  <w:txbxContent>
                    <w:p w14:paraId="6ED708C6" w14:textId="02B182E4" w:rsidR="00D41C8C" w:rsidRPr="00FE063E" w:rsidRDefault="00D41C8C" w:rsidP="00FF388E">
                      <w:pPr>
                        <w:pStyle w:val="Heading2"/>
                      </w:pPr>
                      <w:r>
                        <w:t>our obligation when providing credit assistance</w:t>
                      </w:r>
                      <w:r w:rsidRPr="00761074">
                        <w:t xml:space="preserve"> </w:t>
                      </w:r>
                      <w:proofErr w:type="gramStart"/>
                      <w:r w:rsidRPr="00761074">
                        <w:t>services</w:t>
                      </w:r>
                      <w:proofErr w:type="gramEnd"/>
                      <w:r w:rsidR="00B41353">
                        <w:t xml:space="preserve"> The Finance Guru</w:t>
                      </w:r>
                      <w:r w:rsidRPr="00761074">
                        <w:t xml:space="preserve"> provide</w:t>
                      </w:r>
                    </w:p>
                  </w:txbxContent>
                </v:textbox>
                <w10:anchorlock/>
              </v:roundrect>
            </w:pict>
          </mc:Fallback>
        </mc:AlternateContent>
      </w:r>
    </w:p>
    <w:p w14:paraId="67AB16D2" w14:textId="43F99C8F" w:rsidR="00F73ABA" w:rsidRDefault="00F73ABA" w:rsidP="00A50C3A">
      <w:r>
        <w:t>Under the National Consumer Credit Protection Act 2009, we must not provide credit assistance by suggesting that you apply (or assist you to apply) for</w:t>
      </w:r>
      <w:r w:rsidR="004A5D8B">
        <w:t>:</w:t>
      </w:r>
    </w:p>
    <w:p w14:paraId="29976A21" w14:textId="77777777" w:rsidR="00F73ABA" w:rsidRDefault="00F73ABA" w:rsidP="00EE0BF2">
      <w:pPr>
        <w:pStyle w:val="ListParagraph"/>
        <w:numPr>
          <w:ilvl w:val="0"/>
          <w:numId w:val="9"/>
        </w:numPr>
      </w:pPr>
      <w:r>
        <w:t>A particular credit contract with a particular credit provider</w:t>
      </w:r>
    </w:p>
    <w:p w14:paraId="30CF46C9" w14:textId="77777777" w:rsidR="00F73ABA" w:rsidRDefault="00F73ABA" w:rsidP="00EE0BF2">
      <w:pPr>
        <w:pStyle w:val="ListParagraph"/>
        <w:numPr>
          <w:ilvl w:val="0"/>
          <w:numId w:val="9"/>
        </w:numPr>
      </w:pPr>
      <w:r>
        <w:t>An increase to the credit limit of a particular credit contract with a particular credit provider,</w:t>
      </w:r>
    </w:p>
    <w:p w14:paraId="1ADB5BD9" w14:textId="77777777" w:rsidR="00F73ABA" w:rsidRDefault="00F73ABA" w:rsidP="00F73ABA">
      <w:r>
        <w:t>if the contract is unsuitable for you.</w:t>
      </w:r>
    </w:p>
    <w:p w14:paraId="6C5F4A9A" w14:textId="77777777" w:rsidR="002339B5" w:rsidRDefault="00F73ABA" w:rsidP="00A50C3A">
      <w:r>
        <w:t xml:space="preserve">A </w:t>
      </w:r>
      <w:r w:rsidR="002339B5">
        <w:t xml:space="preserve">contract will be unsuitable for you if, at the time we provide you credit </w:t>
      </w:r>
      <w:r w:rsidR="002830D2">
        <w:t>assistance,</w:t>
      </w:r>
      <w:r w:rsidR="002339B5">
        <w:t xml:space="preserve"> or the contract entered into or the credit limit is increased:</w:t>
      </w:r>
    </w:p>
    <w:p w14:paraId="1EBDEDAF" w14:textId="77777777" w:rsidR="002339B5" w:rsidRDefault="00F73ABA" w:rsidP="00EE0BF2">
      <w:pPr>
        <w:pStyle w:val="ListParagraph"/>
        <w:numPr>
          <w:ilvl w:val="0"/>
          <w:numId w:val="10"/>
        </w:numPr>
      </w:pPr>
      <w:r>
        <w:t xml:space="preserve">it is likely that you will be unable to comply with your financial obligations under the contract or could only comply with substantial hardship; or </w:t>
      </w:r>
    </w:p>
    <w:p w14:paraId="7754103D" w14:textId="77777777" w:rsidR="002339B5" w:rsidRDefault="00F73ABA" w:rsidP="00EE0BF2">
      <w:pPr>
        <w:pStyle w:val="ListParagraph"/>
        <w:numPr>
          <w:ilvl w:val="0"/>
          <w:numId w:val="10"/>
        </w:numPr>
      </w:pPr>
      <w:r>
        <w:t>the contract does not meet your requirements or objectives</w:t>
      </w:r>
      <w:r w:rsidR="002339B5">
        <w:t xml:space="preserve"> when it was </w:t>
      </w:r>
      <w:proofErr w:type="gramStart"/>
      <w:r w:rsidR="002339B5">
        <w:t>entered into</w:t>
      </w:r>
      <w:proofErr w:type="gramEnd"/>
      <w:r>
        <w:t xml:space="preserve">. </w:t>
      </w:r>
    </w:p>
    <w:p w14:paraId="6EFFE0CE" w14:textId="77777777" w:rsidR="002339B5" w:rsidRDefault="002339B5" w:rsidP="00A50C3A">
      <w:r>
        <w:t>We must conduct a preliminary assessment about whether the credit contract will be unsuitable before we suggest that you apply for (or assist you to apply for) the credit contract.</w:t>
      </w:r>
    </w:p>
    <w:p w14:paraId="6960275C" w14:textId="77777777" w:rsidR="00A81A01" w:rsidRPr="00761074" w:rsidRDefault="00A81A01" w:rsidP="00A81A01">
      <w:pPr>
        <w:rPr>
          <w:lang w:val="en-US"/>
        </w:rPr>
      </w:pPr>
      <w:r>
        <w:rPr>
          <w:lang w:val="en-US"/>
        </w:rPr>
        <w:t>In order to conduct a</w:t>
      </w:r>
      <w:r w:rsidRPr="00761074">
        <w:rPr>
          <w:lang w:val="en-US"/>
        </w:rPr>
        <w:t xml:space="preserve"> preliminary assessment, </w:t>
      </w:r>
      <w:r>
        <w:rPr>
          <w:lang w:val="en-US"/>
        </w:rPr>
        <w:t>we will need to ask</w:t>
      </w:r>
      <w:r w:rsidRPr="00761074">
        <w:rPr>
          <w:lang w:val="en-US"/>
        </w:rPr>
        <w:t xml:space="preserve"> you ques</w:t>
      </w:r>
      <w:r>
        <w:rPr>
          <w:lang w:val="en-US"/>
        </w:rPr>
        <w:t xml:space="preserve">tions and obtain information from you such </w:t>
      </w:r>
      <w:r w:rsidRPr="00761074">
        <w:rPr>
          <w:lang w:val="en-US"/>
        </w:rPr>
        <w:t>as:</w:t>
      </w:r>
    </w:p>
    <w:p w14:paraId="28D2DD40" w14:textId="77777777" w:rsidR="00A81A01" w:rsidRPr="00733342" w:rsidRDefault="00A81A01" w:rsidP="00EE0BF2">
      <w:pPr>
        <w:pStyle w:val="ListParagraph"/>
        <w:numPr>
          <w:ilvl w:val="0"/>
          <w:numId w:val="2"/>
        </w:numPr>
      </w:pPr>
      <w:r w:rsidRPr="00733342">
        <w:t>your financial requirements and objectives which includes:</w:t>
      </w:r>
    </w:p>
    <w:p w14:paraId="3C7E9826" w14:textId="77777777" w:rsidR="00A81A01" w:rsidRPr="00733342" w:rsidRDefault="00A81A01" w:rsidP="00EE0BF2">
      <w:pPr>
        <w:pStyle w:val="ListParagraph"/>
        <w:numPr>
          <w:ilvl w:val="1"/>
          <w:numId w:val="13"/>
        </w:numPr>
      </w:pPr>
      <w:r w:rsidRPr="00733342">
        <w:t>the purpose of the loan you are seeking</w:t>
      </w:r>
    </w:p>
    <w:p w14:paraId="5F9FB09C" w14:textId="77777777" w:rsidR="00A81A01" w:rsidRPr="00733342" w:rsidRDefault="00A81A01" w:rsidP="00EE0BF2">
      <w:pPr>
        <w:pStyle w:val="ListParagraph"/>
        <w:numPr>
          <w:ilvl w:val="1"/>
          <w:numId w:val="13"/>
        </w:numPr>
      </w:pPr>
      <w:r w:rsidRPr="00733342">
        <w:t>the amount of credit you are seeking</w:t>
      </w:r>
    </w:p>
    <w:p w14:paraId="0C474377" w14:textId="77777777" w:rsidR="00A81A01" w:rsidRPr="00733342" w:rsidRDefault="00A81A01" w:rsidP="00EE0BF2">
      <w:pPr>
        <w:pStyle w:val="ListParagraph"/>
        <w:numPr>
          <w:ilvl w:val="1"/>
          <w:numId w:val="13"/>
        </w:numPr>
      </w:pPr>
      <w:r w:rsidRPr="00733342">
        <w:t>the term of the loan you are seeking</w:t>
      </w:r>
    </w:p>
    <w:p w14:paraId="24F3EA33" w14:textId="77777777" w:rsidR="00A81A01" w:rsidRDefault="00A81A01" w:rsidP="00EE0BF2">
      <w:pPr>
        <w:pStyle w:val="ListParagraph"/>
        <w:numPr>
          <w:ilvl w:val="1"/>
          <w:numId w:val="13"/>
        </w:numPr>
      </w:pPr>
      <w:r w:rsidRPr="00733342">
        <w:t>the loan features you require</w:t>
      </w:r>
    </w:p>
    <w:p w14:paraId="3C6C6252" w14:textId="77777777" w:rsidR="00A81A01" w:rsidRPr="00733342" w:rsidRDefault="00A81A01" w:rsidP="00FF1F30">
      <w:pPr>
        <w:pStyle w:val="ListParagraph"/>
        <w:ind w:left="1440"/>
      </w:pPr>
    </w:p>
    <w:p w14:paraId="2504BBAF" w14:textId="77777777" w:rsidR="00A81A01" w:rsidRPr="00733342" w:rsidRDefault="00A81A01" w:rsidP="00EE0BF2">
      <w:pPr>
        <w:pStyle w:val="ListParagraph"/>
        <w:numPr>
          <w:ilvl w:val="0"/>
          <w:numId w:val="2"/>
        </w:numPr>
      </w:pPr>
      <w:r w:rsidRPr="00733342">
        <w:t>your personal and financial information such as:</w:t>
      </w:r>
    </w:p>
    <w:p w14:paraId="41A0DE86" w14:textId="77777777" w:rsidR="00A81A01" w:rsidRPr="00733342" w:rsidRDefault="00A81A01" w:rsidP="00EE0BF2">
      <w:pPr>
        <w:pStyle w:val="ListParagraph"/>
        <w:numPr>
          <w:ilvl w:val="1"/>
          <w:numId w:val="13"/>
        </w:numPr>
      </w:pPr>
      <w:r w:rsidRPr="00733342">
        <w:t>your employment status and income</w:t>
      </w:r>
    </w:p>
    <w:p w14:paraId="53858C20" w14:textId="77777777" w:rsidR="00A81A01" w:rsidRPr="00733342" w:rsidRDefault="00A81A01" w:rsidP="00EE0BF2">
      <w:pPr>
        <w:pStyle w:val="ListParagraph"/>
        <w:numPr>
          <w:ilvl w:val="1"/>
          <w:numId w:val="13"/>
        </w:numPr>
      </w:pPr>
      <w:r w:rsidRPr="00733342">
        <w:t>your dependants (if any) and family planning</w:t>
      </w:r>
    </w:p>
    <w:p w14:paraId="455D9279" w14:textId="77777777" w:rsidR="00A81A01" w:rsidRPr="00733342" w:rsidRDefault="00A81A01" w:rsidP="00EE0BF2">
      <w:pPr>
        <w:pStyle w:val="ListParagraph"/>
        <w:numPr>
          <w:ilvl w:val="1"/>
          <w:numId w:val="13"/>
        </w:numPr>
      </w:pPr>
      <w:r w:rsidRPr="00733342">
        <w:t>your existing assets and liabilities</w:t>
      </w:r>
    </w:p>
    <w:p w14:paraId="31C9068C" w14:textId="77777777" w:rsidR="00A81A01" w:rsidRPr="00733342" w:rsidRDefault="00A81A01" w:rsidP="00EE0BF2">
      <w:pPr>
        <w:pStyle w:val="ListParagraph"/>
        <w:numPr>
          <w:ilvl w:val="1"/>
          <w:numId w:val="13"/>
        </w:numPr>
      </w:pPr>
      <w:r w:rsidRPr="00733342">
        <w:t>your expenses and your surplus cash flow</w:t>
      </w:r>
    </w:p>
    <w:p w14:paraId="7096A9B4" w14:textId="77777777" w:rsidR="00FA1D92" w:rsidRDefault="00FA1D92" w:rsidP="00FA1D92">
      <w:pPr>
        <w:spacing w:after="0"/>
      </w:pPr>
    </w:p>
    <w:p w14:paraId="1EEC76CF" w14:textId="77777777" w:rsidR="00FA1D92" w:rsidRDefault="00FA1D92">
      <w:r>
        <w:br w:type="page"/>
      </w:r>
    </w:p>
    <w:p w14:paraId="25607FE8" w14:textId="77777777" w:rsidR="00FA1D92" w:rsidRDefault="00FA1D92" w:rsidP="00FA1D92">
      <w:pPr>
        <w:spacing w:after="0" w:line="240" w:lineRule="auto"/>
      </w:pPr>
    </w:p>
    <w:p w14:paraId="77C32BD7" w14:textId="77777777" w:rsidR="00FA1D92" w:rsidRDefault="00FA1D92" w:rsidP="00FA1D92">
      <w:pPr>
        <w:spacing w:after="0" w:line="240" w:lineRule="auto"/>
      </w:pPr>
    </w:p>
    <w:p w14:paraId="080CF37E" w14:textId="26121641" w:rsidR="002339B5" w:rsidRDefault="00F73ABA" w:rsidP="00A50C3A">
      <w:r>
        <w:t xml:space="preserve">You may request a written copy of our preliminary assessment </w:t>
      </w:r>
      <w:r w:rsidR="002339B5">
        <w:t>and we must provide you a copy (at no charge to you)</w:t>
      </w:r>
      <w:r>
        <w:t>:</w:t>
      </w:r>
    </w:p>
    <w:p w14:paraId="73E5D8F3" w14:textId="77777777" w:rsidR="002830D2" w:rsidRDefault="002339B5" w:rsidP="00EE0BF2">
      <w:pPr>
        <w:pStyle w:val="ListParagraph"/>
        <w:numPr>
          <w:ilvl w:val="0"/>
          <w:numId w:val="1"/>
        </w:numPr>
      </w:pPr>
      <w:r>
        <w:t>Within 7 business days</w:t>
      </w:r>
      <w:r w:rsidR="00F73ABA">
        <w:t xml:space="preserve"> </w:t>
      </w:r>
      <w:r>
        <w:t xml:space="preserve">– if your request is made within 2 years </w:t>
      </w:r>
      <w:r w:rsidR="002830D2">
        <w:t>after entering into the credit contract or of the credit limit increase; and;</w:t>
      </w:r>
    </w:p>
    <w:p w14:paraId="53C0DA9C" w14:textId="77777777" w:rsidR="002830D2" w:rsidRDefault="002830D2" w:rsidP="00EE0BF2">
      <w:pPr>
        <w:pStyle w:val="ListParagraph"/>
        <w:numPr>
          <w:ilvl w:val="0"/>
          <w:numId w:val="1"/>
        </w:numPr>
      </w:pPr>
      <w:r>
        <w:t>Otherwise, within 21 days.</w:t>
      </w:r>
      <w:r w:rsidR="00F73ABA">
        <w:t xml:space="preserve"> </w:t>
      </w:r>
    </w:p>
    <w:p w14:paraId="288F8816" w14:textId="77777777" w:rsidR="00F73ABA" w:rsidRDefault="00F73ABA" w:rsidP="00FF1F30">
      <w:pPr>
        <w:spacing w:after="0" w:line="240" w:lineRule="auto"/>
      </w:pPr>
      <w:r>
        <w:t xml:space="preserve">We are not however required to provide a copy of the assessment if your request is made more than </w:t>
      </w:r>
      <w:r w:rsidR="002830D2">
        <w:t>7</w:t>
      </w:r>
      <w:r>
        <w:t xml:space="preserve"> years after entering into the contract or the credit limit increase, or the credit contract is not entered into or the credit limit is not increased.</w:t>
      </w:r>
    </w:p>
    <w:p w14:paraId="5A791C4F" w14:textId="77777777" w:rsidR="00FF1F30" w:rsidRPr="00FF1F30" w:rsidRDefault="00FF1F30" w:rsidP="00FF1F30">
      <w:pPr>
        <w:spacing w:after="0"/>
      </w:pPr>
    </w:p>
    <w:p w14:paraId="58F1F4DA" w14:textId="77777777" w:rsidR="00FF388E" w:rsidRPr="00FF388E" w:rsidRDefault="00FF388E" w:rsidP="00FF388E">
      <w:pPr>
        <w:rPr>
          <w:lang w:val="en-US"/>
        </w:rPr>
      </w:pPr>
      <w:r>
        <w:rPr>
          <w:noProof/>
          <w:lang w:eastAsia="ja-JP"/>
        </w:rPr>
        <mc:AlternateContent>
          <mc:Choice Requires="wps">
            <w:drawing>
              <wp:inline distT="0" distB="0" distL="0" distR="0" wp14:anchorId="5755B358" wp14:editId="0DCE19CD">
                <wp:extent cx="5731510" cy="365760"/>
                <wp:effectExtent l="0" t="0" r="2540" b="0"/>
                <wp:docPr id="35" name="Rectangle: Rounded Corners 35"/>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ECE2D" w14:textId="354C1101" w:rsidR="00D41C8C" w:rsidRPr="00FE063E" w:rsidRDefault="00D41C8C" w:rsidP="00FF388E">
                            <w:pPr>
                              <w:pStyle w:val="Heading2"/>
                            </w:pPr>
                            <w:r w:rsidRPr="00761074">
                              <w:t xml:space="preserve">a description of the parties </w:t>
                            </w:r>
                            <w:r w:rsidR="00B41353">
                              <w:t>The Finance Guru</w:t>
                            </w:r>
                            <w:r w:rsidRPr="00761074">
                              <w:t xml:space="preserve"> is associated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55B358" id="Rectangle: Rounded Corners 35" o:spid="_x0000_s1030"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" fillcolor="#8a8c8e" stroked="f" strokeweight="1pt">
                <v:stroke joinstyle="miter"/>
                <v:textbox>
                  <w:txbxContent>
                    <w:p w14:paraId="0C0ECE2D" w14:textId="354C1101" w:rsidR="00D41C8C" w:rsidRPr="00FE063E" w:rsidRDefault="00D41C8C" w:rsidP="00FF388E">
                      <w:pPr>
                        <w:pStyle w:val="Heading2"/>
                      </w:pPr>
                      <w:r w:rsidRPr="00761074">
                        <w:t xml:space="preserve">a description of the parties </w:t>
                      </w:r>
                      <w:r w:rsidR="00B41353">
                        <w:t>The Finance Guru</w:t>
                      </w:r>
                      <w:r w:rsidRPr="00761074">
                        <w:t xml:space="preserve"> is associated with</w:t>
                      </w:r>
                    </w:p>
                  </w:txbxContent>
                </v:textbox>
                <w10:anchorlock/>
              </v:roundrect>
            </w:pict>
          </mc:Fallback>
        </mc:AlternateContent>
      </w:r>
    </w:p>
    <w:p w14:paraId="554B3060" w14:textId="3C75D963" w:rsidR="00D65C8A" w:rsidRDefault="00702093" w:rsidP="00D65C8A">
      <w:pPr>
        <w:pStyle w:val="NoSpacing"/>
      </w:pPr>
      <w:r>
        <w:t xml:space="preserve">The Finance Guru Pty Ltd </w:t>
      </w:r>
      <w:r w:rsidR="00D65C8A">
        <w:t>sources loans from the following credit provider:</w:t>
      </w:r>
    </w:p>
    <w:p w14:paraId="408BC345" w14:textId="77777777" w:rsidR="00D65C8A" w:rsidRDefault="00D65C8A" w:rsidP="00FF1F30">
      <w:pPr>
        <w:spacing w:after="0" w:line="240" w:lineRule="auto"/>
        <w:rPr>
          <w:lang w:val="en-US"/>
        </w:rPr>
      </w:pPr>
    </w:p>
    <w:p w14:paraId="4CCEF33A" w14:textId="4158A438" w:rsidR="00D65C8A" w:rsidRDefault="00D65C8A" w:rsidP="00EE0BF2">
      <w:pPr>
        <w:pStyle w:val="ListParagraph"/>
        <w:numPr>
          <w:ilvl w:val="0"/>
          <w:numId w:val="2"/>
        </w:numPr>
        <w:spacing w:after="0" w:line="240" w:lineRule="auto"/>
        <w:ind w:left="714" w:hanging="357"/>
        <w:rPr>
          <w:lang w:val="en-US"/>
        </w:rPr>
      </w:pPr>
      <w:r>
        <w:rPr>
          <w:lang w:val="en-US"/>
        </w:rPr>
        <w:t xml:space="preserve">Westpac </w:t>
      </w:r>
      <w:r w:rsidRPr="00761074">
        <w:rPr>
          <w:lang w:val="en-US"/>
        </w:rPr>
        <w:t>Banking Corporation (“Westpac”)</w:t>
      </w:r>
      <w:r>
        <w:rPr>
          <w:lang w:val="en-US"/>
        </w:rPr>
        <w:t xml:space="preserve"> - </w:t>
      </w:r>
      <w:r w:rsidRPr="00761074">
        <w:rPr>
          <w:lang w:val="en-US"/>
        </w:rPr>
        <w:t>Westpac is a Credit Provider that will assess your application and if approved, offer you finance</w:t>
      </w:r>
    </w:p>
    <w:p w14:paraId="3A55C4A6" w14:textId="15EC592E" w:rsidR="00D65C8A" w:rsidRPr="00FF1F30" w:rsidRDefault="00D65C8A" w:rsidP="00FF1F30">
      <w:pPr>
        <w:spacing w:after="0" w:line="240" w:lineRule="auto"/>
        <w:rPr>
          <w:lang w:val="en-US"/>
        </w:rPr>
      </w:pPr>
    </w:p>
    <w:p w14:paraId="0765E036" w14:textId="44F2F10B" w:rsidR="00733342" w:rsidRPr="00761074" w:rsidRDefault="00702093" w:rsidP="00A50C3A">
      <w:pPr>
        <w:rPr>
          <w:lang w:val="en-US"/>
        </w:rPr>
      </w:pPr>
      <w:r>
        <w:rPr>
          <w:lang w:val="en-US"/>
        </w:rPr>
        <w:t xml:space="preserve">The Finance Guru Pty Ltd </w:t>
      </w:r>
      <w:r w:rsidR="00761074" w:rsidRPr="00761074">
        <w:rPr>
          <w:lang w:val="en-US"/>
        </w:rPr>
        <w:t xml:space="preserve">is associated with ProLoan (Aust) </w:t>
      </w:r>
      <w:r w:rsidR="00733342">
        <w:rPr>
          <w:lang w:val="en-US"/>
        </w:rPr>
        <w:t>Pty Ltd (“ProLoan”)</w:t>
      </w:r>
      <w:r w:rsidR="00D65C8A">
        <w:rPr>
          <w:lang w:val="en-US"/>
        </w:rPr>
        <w:t xml:space="preserve">. ProLoan operates the ProLoan referral network. Under the network, credit licensees like </w:t>
      </w:r>
      <w:r>
        <w:rPr>
          <w:lang w:val="en-US"/>
        </w:rPr>
        <w:t xml:space="preserve">The Finance Guru Pty Ltd </w:t>
      </w:r>
      <w:r w:rsidR="00D65C8A">
        <w:rPr>
          <w:lang w:val="en-US"/>
        </w:rPr>
        <w:t xml:space="preserve">refer clients within the medical profession to Westpac who can </w:t>
      </w:r>
      <w:r w:rsidR="004A5D8B">
        <w:rPr>
          <w:lang w:val="en-US"/>
        </w:rPr>
        <w:t xml:space="preserve">provide </w:t>
      </w:r>
      <w:r w:rsidR="00D65C8A">
        <w:rPr>
          <w:lang w:val="en-US"/>
        </w:rPr>
        <w:t>unique lending solutions</w:t>
      </w:r>
      <w:r w:rsidR="0065065D">
        <w:rPr>
          <w:lang w:val="en-US"/>
        </w:rPr>
        <w:t xml:space="preserve"> tailored to medical professionals</w:t>
      </w:r>
      <w:r w:rsidR="00761074" w:rsidRPr="00761074">
        <w:rPr>
          <w:lang w:val="en-US"/>
        </w:rPr>
        <w:t>.</w:t>
      </w:r>
    </w:p>
    <w:p w14:paraId="6A572B2A" w14:textId="65758E36" w:rsidR="00733342" w:rsidRPr="00761074" w:rsidRDefault="00761074" w:rsidP="00A50C3A">
      <w:pPr>
        <w:rPr>
          <w:lang w:val="en-US"/>
        </w:rPr>
      </w:pPr>
      <w:r w:rsidRPr="00761074">
        <w:rPr>
          <w:lang w:val="en-US"/>
        </w:rPr>
        <w:t xml:space="preserve">ProLoan is an Australian Credit Licensee that provides </w:t>
      </w:r>
      <w:r w:rsidR="00702093">
        <w:rPr>
          <w:lang w:val="en-US"/>
        </w:rPr>
        <w:t xml:space="preserve">The Finance Guru Pty Ltd </w:t>
      </w:r>
      <w:r w:rsidR="00733342">
        <w:rPr>
          <w:lang w:val="en-US"/>
        </w:rPr>
        <w:t xml:space="preserve">with training, </w:t>
      </w:r>
      <w:proofErr w:type="gramStart"/>
      <w:r w:rsidR="00733342">
        <w:rPr>
          <w:lang w:val="en-US"/>
        </w:rPr>
        <w:t>assistance</w:t>
      </w:r>
      <w:proofErr w:type="gramEnd"/>
      <w:r w:rsidR="00733342">
        <w:rPr>
          <w:lang w:val="en-US"/>
        </w:rPr>
        <w:t xml:space="preserve"> and </w:t>
      </w:r>
      <w:r w:rsidRPr="00761074">
        <w:rPr>
          <w:lang w:val="en-US"/>
        </w:rPr>
        <w:t>access to its unique credit policy with Westpac</w:t>
      </w:r>
      <w:r w:rsidR="0065065D">
        <w:rPr>
          <w:lang w:val="en-US"/>
        </w:rPr>
        <w:t xml:space="preserve"> for medical professionals</w:t>
      </w:r>
      <w:r w:rsidRPr="00761074">
        <w:rPr>
          <w:lang w:val="en-US"/>
        </w:rPr>
        <w:t>.</w:t>
      </w:r>
    </w:p>
    <w:tbl>
      <w:tblPr>
        <w:tblStyle w:val="Sty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44" w:type="dxa"/>
          <w:left w:w="173" w:type="dxa"/>
          <w:bottom w:w="144" w:type="dxa"/>
          <w:right w:w="173" w:type="dxa"/>
        </w:tblCellMar>
        <w:tblLook w:val="04A0" w:firstRow="1" w:lastRow="0" w:firstColumn="1" w:lastColumn="0" w:noHBand="0" w:noVBand="1"/>
      </w:tblPr>
      <w:tblGrid>
        <w:gridCol w:w="1165"/>
        <w:gridCol w:w="7851"/>
      </w:tblGrid>
      <w:tr w:rsidR="00733342" w14:paraId="546495E0" w14:textId="77777777" w:rsidTr="00173656">
        <w:trPr>
          <w:jc w:val="center"/>
        </w:trPr>
        <w:tc>
          <w:tcPr>
            <w:tcW w:w="1165" w:type="dxa"/>
            <w:shd w:val="clear" w:color="auto" w:fill="D9D9D9" w:themeFill="background1" w:themeFillShade="D9"/>
            <w:tcMar>
              <w:top w:w="0" w:type="dxa"/>
              <w:left w:w="0" w:type="dxa"/>
              <w:bottom w:w="0" w:type="dxa"/>
              <w:right w:w="173" w:type="dxa"/>
            </w:tcMar>
            <w:vAlign w:val="center"/>
          </w:tcPr>
          <w:p w14:paraId="7E6ABD20" w14:textId="77777777" w:rsidR="00733342" w:rsidRPr="00733342" w:rsidRDefault="00772EF9" w:rsidP="00354B55">
            <w:pPr>
              <w:jc w:val="center"/>
              <w:rPr>
                <w:rFonts w:cs="TT447o00"/>
                <w:b/>
                <w:lang w:val="en-US"/>
              </w:rPr>
            </w:pPr>
            <w:r w:rsidRPr="00772EF9">
              <w:rPr>
                <w:noProof/>
                <w:color w:val="EDA920" w:themeColor="accent1"/>
                <w:lang w:eastAsia="ja-JP"/>
              </w:rPr>
              <w:drawing>
                <wp:anchor distT="0" distB="0" distL="114300" distR="114300" simplePos="0" relativeHeight="251658240" behindDoc="1" locked="0" layoutInCell="1" allowOverlap="1" wp14:anchorId="36C0975A" wp14:editId="157B3549">
                  <wp:simplePos x="0" y="0"/>
                  <wp:positionH relativeFrom="column">
                    <wp:posOffset>103505</wp:posOffset>
                  </wp:positionH>
                  <wp:positionV relativeFrom="paragraph">
                    <wp:posOffset>213360</wp:posOffset>
                  </wp:positionV>
                  <wp:extent cx="394335" cy="394335"/>
                  <wp:effectExtent l="0" t="0" r="5715" b="5715"/>
                  <wp:wrapTight wrapText="bothSides">
                    <wp:wrapPolygon edited="0">
                      <wp:start x="2087" y="0"/>
                      <wp:lineTo x="0" y="2087"/>
                      <wp:lineTo x="0" y="8348"/>
                      <wp:lineTo x="1043" y="16696"/>
                      <wp:lineTo x="5217" y="20870"/>
                      <wp:lineTo x="6261" y="20870"/>
                      <wp:lineTo x="14609" y="20870"/>
                      <wp:lineTo x="15652" y="20870"/>
                      <wp:lineTo x="19826" y="16696"/>
                      <wp:lineTo x="20870" y="8348"/>
                      <wp:lineTo x="20870" y="2087"/>
                      <wp:lineTo x="18783" y="0"/>
                      <wp:lineTo x="2087" y="0"/>
                    </wp:wrapPolygon>
                  </wp:wrapTight>
                  <wp:docPr id="5" name="Picture 5" descr="C:\Users\Rochelle\AppData\Local\Microsoft\Windows\INetCache\Content.Word\remind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chelle\AppData\Local\Microsoft\Windows\INetCache\Content.Word\reminder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342" w:rsidRPr="00772EF9">
              <w:rPr>
                <w:rFonts w:cs="TT447o00"/>
                <w:b/>
                <w:color w:val="EDA920" w:themeColor="accent1"/>
                <w:lang w:val="en-US"/>
              </w:rPr>
              <w:t>Remin</w:t>
            </w:r>
            <w:r w:rsidRPr="00772EF9">
              <w:rPr>
                <w:rFonts w:cs="TT447o00"/>
                <w:b/>
                <w:color w:val="EDA920" w:themeColor="accent1"/>
                <w:lang w:val="en-US"/>
              </w:rPr>
              <w:t>der</w:t>
            </w:r>
          </w:p>
        </w:tc>
        <w:tc>
          <w:tcPr>
            <w:tcW w:w="7851" w:type="dxa"/>
            <w:shd w:val="clear" w:color="auto" w:fill="D9D9D9" w:themeFill="background1" w:themeFillShade="D9"/>
          </w:tcPr>
          <w:p w14:paraId="5FE67DBE" w14:textId="77777777" w:rsidR="00733342" w:rsidRDefault="00733342" w:rsidP="00A50C3A">
            <w:pPr>
              <w:rPr>
                <w:rFonts w:cs="TT447o00"/>
                <w:b/>
                <w:sz w:val="18"/>
                <w:szCs w:val="18"/>
                <w:lang w:val="en-US"/>
              </w:rPr>
            </w:pPr>
            <w:r w:rsidRPr="00772EF9">
              <w:rPr>
                <w:rFonts w:cs="TT447o00"/>
                <w:b/>
                <w:sz w:val="18"/>
                <w:szCs w:val="18"/>
                <w:lang w:val="en-US"/>
              </w:rPr>
              <w:t>Home Building Insurance / Home Contents Insurance</w:t>
            </w:r>
          </w:p>
          <w:p w14:paraId="2872CB73" w14:textId="77777777" w:rsidR="00772EF9" w:rsidRPr="00772EF9" w:rsidRDefault="00772EF9" w:rsidP="00A50C3A">
            <w:pPr>
              <w:rPr>
                <w:rFonts w:cs="TT447o00"/>
                <w:b/>
                <w:sz w:val="8"/>
                <w:szCs w:val="8"/>
                <w:lang w:val="en-US"/>
              </w:rPr>
            </w:pPr>
          </w:p>
          <w:p w14:paraId="56F3C40E" w14:textId="77777777" w:rsidR="00E130CE" w:rsidRPr="00772EF9" w:rsidRDefault="00733342" w:rsidP="00A50C3A">
            <w:pPr>
              <w:rPr>
                <w:sz w:val="18"/>
                <w:szCs w:val="18"/>
                <w:lang w:val="en-US"/>
              </w:rPr>
            </w:pPr>
            <w:r w:rsidRPr="00772EF9">
              <w:rPr>
                <w:sz w:val="18"/>
                <w:szCs w:val="18"/>
                <w:lang w:val="en-US"/>
              </w:rPr>
              <w:t>Before you sign a contract of sale, always consider purchasing home building insurance with a general insurance provider to immediately safeguard the value of your new property.</w:t>
            </w:r>
          </w:p>
          <w:p w14:paraId="60B53FA6" w14:textId="77777777" w:rsidR="00E130CE" w:rsidRPr="00772EF9" w:rsidRDefault="00E130CE" w:rsidP="00A50C3A">
            <w:pPr>
              <w:rPr>
                <w:sz w:val="8"/>
                <w:szCs w:val="8"/>
                <w:lang w:val="en-US"/>
              </w:rPr>
            </w:pPr>
          </w:p>
          <w:p w14:paraId="2457B918" w14:textId="77777777" w:rsidR="00733342" w:rsidRDefault="00733342" w:rsidP="00A50C3A">
            <w:pPr>
              <w:rPr>
                <w:lang w:val="en-US"/>
              </w:rPr>
            </w:pPr>
            <w:r w:rsidRPr="00772EF9">
              <w:rPr>
                <w:sz w:val="18"/>
                <w:szCs w:val="18"/>
                <w:lang w:val="en-US"/>
              </w:rPr>
              <w:t>Similarly, always consider taking out home contents insurance prior to settlement and before you move your valuable possessions to your new home.</w:t>
            </w:r>
          </w:p>
        </w:tc>
      </w:tr>
    </w:tbl>
    <w:p w14:paraId="31D68925" w14:textId="77777777" w:rsidR="00FF388E" w:rsidRDefault="00FF388E" w:rsidP="003117D1">
      <w:pPr>
        <w:spacing w:after="120" w:line="240" w:lineRule="auto"/>
        <w:rPr>
          <w:lang w:val="en-US"/>
        </w:rPr>
      </w:pPr>
    </w:p>
    <w:p w14:paraId="1076D528" w14:textId="77777777" w:rsidR="00EE19C7" w:rsidRDefault="00EE19C7" w:rsidP="00EE19C7">
      <w:pPr>
        <w:rPr>
          <w:lang w:val="en-US"/>
        </w:rPr>
      </w:pPr>
      <w:r>
        <w:rPr>
          <w:noProof/>
          <w:lang w:eastAsia="ja-JP"/>
        </w:rPr>
        <mc:AlternateContent>
          <mc:Choice Requires="wps">
            <w:drawing>
              <wp:inline distT="0" distB="0" distL="0" distR="0" wp14:anchorId="1A3FCC6B" wp14:editId="1C91E948">
                <wp:extent cx="5731510" cy="365760"/>
                <wp:effectExtent l="0" t="0" r="2540" b="0"/>
                <wp:docPr id="3" name="Rectangle: Rounded Corners 3"/>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B0064" w14:textId="753B5A9B" w:rsidR="00D41C8C" w:rsidRDefault="00D41C8C" w:rsidP="00EE19C7">
                            <w:pPr>
                              <w:pStyle w:val="Heading2"/>
                            </w:pPr>
                            <w:r w:rsidRPr="00761074">
                              <w:t xml:space="preserve">Fees </w:t>
                            </w:r>
                            <w:r>
                              <w:t>and charges you pay</w:t>
                            </w:r>
                          </w:p>
                          <w:p w14:paraId="2BBACCBA" w14:textId="77777777" w:rsidR="00D41C8C" w:rsidRPr="00FE063E" w:rsidRDefault="00D41C8C" w:rsidP="00EE19C7">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3FCC6B" id="Rectangle: Rounded Corners 3" o:spid="_x0000_s1031"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" fillcolor="#8a8c8e" stroked="f" strokeweight="1pt">
                <v:stroke joinstyle="miter"/>
                <v:textbox>
                  <w:txbxContent>
                    <w:p w14:paraId="2B2B0064" w14:textId="753B5A9B" w:rsidR="00D41C8C" w:rsidRDefault="00D41C8C" w:rsidP="00EE19C7">
                      <w:pPr>
                        <w:pStyle w:val="Heading2"/>
                      </w:pPr>
                      <w:r w:rsidRPr="00761074">
                        <w:t xml:space="preserve">Fees </w:t>
                      </w:r>
                      <w:r>
                        <w:t>and charges you pay</w:t>
                      </w:r>
                    </w:p>
                    <w:p w14:paraId="2BBACCBA" w14:textId="77777777" w:rsidR="00D41C8C" w:rsidRPr="00FE063E" w:rsidRDefault="00D41C8C" w:rsidP="00EE19C7">
                      <w:pPr>
                        <w:pStyle w:val="Heading2"/>
                      </w:pPr>
                    </w:p>
                  </w:txbxContent>
                </v:textbox>
                <w10:anchorlock/>
              </v:roundrect>
            </w:pict>
          </mc:Fallback>
        </mc:AlternateContent>
      </w:r>
    </w:p>
    <w:p w14:paraId="39DC0931" w14:textId="5CDCFB9A" w:rsidR="001E7AAF" w:rsidRDefault="00702093" w:rsidP="001E7AAF">
      <w:pPr>
        <w:rPr>
          <w:lang w:val="en-US"/>
        </w:rPr>
      </w:pPr>
      <w:r>
        <w:rPr>
          <w:lang w:val="en-US"/>
        </w:rPr>
        <w:t xml:space="preserve">The Finance Guru Pty Ltd </w:t>
      </w:r>
      <w:r w:rsidR="000E483A">
        <w:rPr>
          <w:lang w:val="en-US"/>
        </w:rPr>
        <w:t xml:space="preserve">does not charge you any fees or charges for credit assistance </w:t>
      </w:r>
      <w:r>
        <w:rPr>
          <w:lang w:val="en-US"/>
        </w:rPr>
        <w:t xml:space="preserve">The Finance Guru Pty Ltd </w:t>
      </w:r>
      <w:r w:rsidR="000E483A">
        <w:rPr>
          <w:lang w:val="en-US"/>
        </w:rPr>
        <w:t xml:space="preserve">Finance provides you. </w:t>
      </w:r>
      <w:r w:rsidR="006F17F0">
        <w:rPr>
          <w:lang w:val="en-US"/>
        </w:rPr>
        <w:t xml:space="preserve"> </w:t>
      </w:r>
      <w:r w:rsidR="001E7AAF" w:rsidRPr="00761074">
        <w:rPr>
          <w:lang w:val="en-US"/>
        </w:rPr>
        <w:t xml:space="preserve">If </w:t>
      </w:r>
      <w:r>
        <w:rPr>
          <w:lang w:val="en-US"/>
        </w:rPr>
        <w:t xml:space="preserve">The Finance Guru Pty Ltd </w:t>
      </w:r>
      <w:r w:rsidR="001E7AAF" w:rsidRPr="00761074">
        <w:rPr>
          <w:lang w:val="en-US"/>
        </w:rPr>
        <w:t>intends to charge you a fee for the provision of credit assistan</w:t>
      </w:r>
      <w:r w:rsidR="001E7AAF">
        <w:rPr>
          <w:lang w:val="en-US"/>
        </w:rPr>
        <w:t xml:space="preserve">ce services, we will ask you to </w:t>
      </w:r>
      <w:r w:rsidR="001E7AAF" w:rsidRPr="00761074">
        <w:rPr>
          <w:lang w:val="en-US"/>
        </w:rPr>
        <w:t>sign a Quote for your acceptance of the stated fee, before providing credit assistance to you.</w:t>
      </w:r>
    </w:p>
    <w:p w14:paraId="49597657" w14:textId="77777777" w:rsidR="0065065D" w:rsidRDefault="0065065D" w:rsidP="00EE19C7">
      <w:pPr>
        <w:rPr>
          <w:lang w:val="en-US"/>
        </w:rPr>
      </w:pPr>
      <w:r>
        <w:rPr>
          <w:noProof/>
          <w:lang w:eastAsia="ja-JP"/>
        </w:rPr>
        <mc:AlternateContent>
          <mc:Choice Requires="wps">
            <w:drawing>
              <wp:inline distT="0" distB="0" distL="0" distR="0" wp14:anchorId="24AF42C7" wp14:editId="72A19B0A">
                <wp:extent cx="5731510" cy="365760"/>
                <wp:effectExtent l="0" t="0" r="2540" b="0"/>
                <wp:docPr id="6" name="Rectangle: Rounded Corners 6"/>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15569" w14:textId="77777777" w:rsidR="00D41C8C" w:rsidRDefault="00D41C8C" w:rsidP="0065065D">
                            <w:pPr>
                              <w:pStyle w:val="Heading2"/>
                            </w:pPr>
                            <w:r>
                              <w:t xml:space="preserve">Referral fees </w:t>
                            </w:r>
                          </w:p>
                          <w:p w14:paraId="120688E5" w14:textId="77777777" w:rsidR="00D41C8C" w:rsidRPr="00FE063E" w:rsidRDefault="00D41C8C" w:rsidP="0065065D">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AF42C7" id="Rectangle: Rounded Corners 6" o:spid="_x0000_s1032"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" fillcolor="#8a8c8e" stroked="f" strokeweight="1pt">
                <v:stroke joinstyle="miter"/>
                <v:textbox>
                  <w:txbxContent>
                    <w:p w14:paraId="76115569" w14:textId="77777777" w:rsidR="00D41C8C" w:rsidRDefault="00D41C8C" w:rsidP="0065065D">
                      <w:pPr>
                        <w:pStyle w:val="Heading2"/>
                      </w:pPr>
                      <w:r>
                        <w:t xml:space="preserve">Referral fees </w:t>
                      </w:r>
                    </w:p>
                    <w:p w14:paraId="120688E5" w14:textId="77777777" w:rsidR="00D41C8C" w:rsidRPr="00FE063E" w:rsidRDefault="00D41C8C" w:rsidP="0065065D">
                      <w:pPr>
                        <w:pStyle w:val="Heading2"/>
                      </w:pPr>
                    </w:p>
                  </w:txbxContent>
                </v:textbox>
                <w10:anchorlock/>
              </v:roundrect>
            </w:pict>
          </mc:Fallback>
        </mc:AlternateContent>
      </w:r>
    </w:p>
    <w:p w14:paraId="081DC3C5" w14:textId="23B1349A" w:rsidR="0065065D" w:rsidRDefault="00702093" w:rsidP="00FA1D92">
      <w:pPr>
        <w:spacing w:after="0" w:line="240" w:lineRule="auto"/>
        <w:rPr>
          <w:lang w:val="en-US"/>
        </w:rPr>
      </w:pPr>
      <w:r>
        <w:rPr>
          <w:lang w:val="en-US"/>
        </w:rPr>
        <w:t xml:space="preserve">The Finance Guru Pty Ltd </w:t>
      </w:r>
      <w:r w:rsidR="00AF116C">
        <w:rPr>
          <w:lang w:val="en-US"/>
        </w:rPr>
        <w:t>does not pay a referral fee for third party referrals.</w:t>
      </w:r>
    </w:p>
    <w:p w14:paraId="66563A8C" w14:textId="77777777" w:rsidR="00FA1D92" w:rsidRDefault="00FA1D92" w:rsidP="00FA1D92">
      <w:pPr>
        <w:spacing w:after="0" w:line="240" w:lineRule="auto"/>
        <w:rPr>
          <w:lang w:val="en-US"/>
        </w:rPr>
      </w:pPr>
    </w:p>
    <w:p w14:paraId="1510FAEF" w14:textId="47774FC8" w:rsidR="00FA1D92" w:rsidRDefault="00FA1D92">
      <w:r>
        <w:br w:type="page"/>
      </w:r>
    </w:p>
    <w:p w14:paraId="473C84E5" w14:textId="77777777" w:rsidR="00FA1D92" w:rsidRPr="000640D8" w:rsidRDefault="00FA1D92" w:rsidP="00FA1D92">
      <w:pPr>
        <w:spacing w:after="0"/>
      </w:pPr>
    </w:p>
    <w:p w14:paraId="78EC2013" w14:textId="77777777" w:rsidR="002E416E" w:rsidRPr="002E416E" w:rsidRDefault="002E416E" w:rsidP="002E416E">
      <w:pPr>
        <w:rPr>
          <w:lang w:val="en-US"/>
        </w:rPr>
      </w:pPr>
      <w:r>
        <w:rPr>
          <w:noProof/>
          <w:lang w:eastAsia="ja-JP"/>
        </w:rPr>
        <mc:AlternateContent>
          <mc:Choice Requires="wps">
            <w:drawing>
              <wp:inline distT="0" distB="0" distL="0" distR="0" wp14:anchorId="3CC5CB2A" wp14:editId="0B0FDFE8">
                <wp:extent cx="5731510" cy="365760"/>
                <wp:effectExtent l="0" t="0" r="2540" b="0"/>
                <wp:docPr id="41" name="Rectangle: Rounded Corners 41"/>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6A057" w14:textId="5B4460AB" w:rsidR="00D41C8C" w:rsidRPr="00FE063E" w:rsidRDefault="00D41C8C" w:rsidP="002E416E">
                            <w:pPr>
                              <w:pStyle w:val="Heading2"/>
                            </w:pPr>
                            <w:r>
                              <w:t>Commissions we may receive from Westpac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C5CB2A" id="Rectangle: Rounded Corners 41" o:spid="_x0000_s1033"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" fillcolor="#8a8c8e" stroked="f" strokeweight="1pt">
                <v:stroke joinstyle="miter"/>
                <v:textbox>
                  <w:txbxContent>
                    <w:p w14:paraId="6886A057" w14:textId="5B4460AB" w:rsidR="00D41C8C" w:rsidRPr="00FE063E" w:rsidRDefault="00D41C8C" w:rsidP="002E416E">
                      <w:pPr>
                        <w:pStyle w:val="Heading2"/>
                      </w:pPr>
                      <w:r>
                        <w:t>Commissions we may receive from Westpac</w:t>
                      </w:r>
                    </w:p>
                  </w:txbxContent>
                </v:textbox>
                <w10:anchorlock/>
              </v:roundrect>
            </w:pict>
          </mc:Fallback>
        </mc:AlternateContent>
      </w:r>
    </w:p>
    <w:p w14:paraId="6D16C91C" w14:textId="0A1AC6F9" w:rsidR="00AF116C" w:rsidRDefault="00AF116C" w:rsidP="009F33DF">
      <w:pPr>
        <w:spacing w:after="120"/>
        <w:rPr>
          <w:lang w:val="en-US"/>
        </w:rPr>
      </w:pPr>
      <w:r>
        <w:rPr>
          <w:lang w:val="en-US"/>
        </w:rPr>
        <w:t xml:space="preserve">If you enter into a credit contract with </w:t>
      </w:r>
      <w:r w:rsidR="00C324AB">
        <w:rPr>
          <w:lang w:val="en-US"/>
        </w:rPr>
        <w:t>Westpac</w:t>
      </w:r>
      <w:r>
        <w:rPr>
          <w:lang w:val="en-US"/>
        </w:rPr>
        <w:t xml:space="preserve"> for a loan </w:t>
      </w:r>
      <w:r w:rsidR="004A5D8B">
        <w:rPr>
          <w:lang w:val="en-US"/>
        </w:rPr>
        <w:t>where</w:t>
      </w:r>
      <w:r>
        <w:rPr>
          <w:lang w:val="en-US"/>
        </w:rPr>
        <w:t xml:space="preserve"> we have provided credit assistance, we indirectly receive commissions. We receive both upfront and trail commissions, the amount of which depends on the type of loan and size of the loan. The commissions are received indirectly because they are first paid to ProLoan before being paid to </w:t>
      </w:r>
      <w:r w:rsidR="00506334">
        <w:rPr>
          <w:lang w:val="en-US"/>
        </w:rPr>
        <w:t>&lt;ACL entity&gt;</w:t>
      </w:r>
      <w:r>
        <w:rPr>
          <w:lang w:val="en-US"/>
        </w:rPr>
        <w:t>.</w:t>
      </w:r>
    </w:p>
    <w:p w14:paraId="1F24AE9F" w14:textId="5D4BD404" w:rsidR="00FF1F30" w:rsidRPr="00911FB8" w:rsidRDefault="00FF1F30" w:rsidP="00FA1D92">
      <w:pPr>
        <w:pStyle w:val="Heading3"/>
        <w:spacing w:before="0"/>
        <w:rPr>
          <w:color w:val="4766B0" w:themeColor="accent5"/>
        </w:rPr>
      </w:pPr>
      <w:r w:rsidRPr="00911FB8">
        <w:rPr>
          <w:color w:val="4766B0" w:themeColor="accent5"/>
        </w:rPr>
        <w:t>Residential and personal investment loans</w:t>
      </w:r>
    </w:p>
    <w:p w14:paraId="7950B51F" w14:textId="701FF262" w:rsidR="003117D1" w:rsidRDefault="00616FD9" w:rsidP="00616FD9">
      <w:pPr>
        <w:rPr>
          <w:b/>
          <w:sz w:val="18"/>
          <w:szCs w:val="18"/>
          <w:lang w:val="en-US"/>
        </w:rPr>
      </w:pPr>
      <w:r w:rsidRPr="00625152">
        <w:rPr>
          <w:b/>
          <w:sz w:val="18"/>
          <w:szCs w:val="18"/>
          <w:lang w:val="en-US"/>
        </w:rPr>
        <w:t xml:space="preserve">Westpac will pay ProLoan the amounts set out </w:t>
      </w:r>
      <w:r w:rsidR="003117D1">
        <w:rPr>
          <w:b/>
          <w:sz w:val="18"/>
          <w:szCs w:val="18"/>
          <w:lang w:val="en-US"/>
        </w:rPr>
        <w:t xml:space="preserve">in the table </w:t>
      </w:r>
      <w:r w:rsidRPr="00625152">
        <w:rPr>
          <w:b/>
          <w:sz w:val="18"/>
          <w:szCs w:val="18"/>
          <w:lang w:val="en-US"/>
        </w:rPr>
        <w:t>below.</w:t>
      </w:r>
      <w:r>
        <w:rPr>
          <w:b/>
          <w:sz w:val="18"/>
          <w:szCs w:val="18"/>
          <w:lang w:val="en-US"/>
        </w:rPr>
        <w:t xml:space="preserve"> </w:t>
      </w:r>
      <w:r w:rsidRPr="00625152">
        <w:rPr>
          <w:b/>
          <w:sz w:val="18"/>
          <w:szCs w:val="18"/>
          <w:lang w:val="en-US"/>
        </w:rPr>
        <w:t xml:space="preserve">From the amounts paid to ProLoan, </w:t>
      </w:r>
      <w:r w:rsidR="00702093">
        <w:rPr>
          <w:b/>
          <w:sz w:val="18"/>
          <w:szCs w:val="18"/>
          <w:lang w:val="en-US"/>
        </w:rPr>
        <w:t xml:space="preserve">The Finance Guru Pty Ltd </w:t>
      </w:r>
      <w:r w:rsidRPr="00625152">
        <w:rPr>
          <w:b/>
          <w:sz w:val="18"/>
          <w:szCs w:val="18"/>
          <w:lang w:val="en-US"/>
        </w:rPr>
        <w:t xml:space="preserve">will receive 100% of </w:t>
      </w:r>
      <w:r w:rsidR="00F60C9A">
        <w:rPr>
          <w:b/>
          <w:sz w:val="18"/>
          <w:szCs w:val="18"/>
          <w:lang w:val="en-US"/>
        </w:rPr>
        <w:t>upfront</w:t>
      </w:r>
      <w:r w:rsidR="00F60C9A" w:rsidRPr="00625152">
        <w:rPr>
          <w:b/>
          <w:sz w:val="18"/>
          <w:szCs w:val="18"/>
          <w:lang w:val="en-US"/>
        </w:rPr>
        <w:t xml:space="preserve"> </w:t>
      </w:r>
      <w:r w:rsidRPr="00625152">
        <w:rPr>
          <w:b/>
          <w:sz w:val="18"/>
          <w:szCs w:val="18"/>
          <w:lang w:val="en-US"/>
        </w:rPr>
        <w:t xml:space="preserve">and </w:t>
      </w:r>
      <w:r w:rsidR="00F60C9A">
        <w:rPr>
          <w:b/>
          <w:sz w:val="18"/>
          <w:szCs w:val="18"/>
          <w:lang w:val="en-US"/>
        </w:rPr>
        <w:t>t</w:t>
      </w:r>
      <w:r w:rsidR="003117D1" w:rsidRPr="00625152">
        <w:rPr>
          <w:b/>
          <w:sz w:val="18"/>
          <w:szCs w:val="18"/>
          <w:lang w:val="en-US"/>
        </w:rPr>
        <w:t xml:space="preserve">rail </w:t>
      </w:r>
      <w:r w:rsidRPr="00625152">
        <w:rPr>
          <w:b/>
          <w:sz w:val="18"/>
          <w:szCs w:val="18"/>
          <w:lang w:val="en-US"/>
        </w:rPr>
        <w:t>comm</w:t>
      </w:r>
      <w:r>
        <w:rPr>
          <w:b/>
          <w:sz w:val="18"/>
          <w:szCs w:val="18"/>
          <w:lang w:val="en-US"/>
        </w:rPr>
        <w:t xml:space="preserve">issions on finance settled with </w:t>
      </w:r>
      <w:r w:rsidRPr="00625152">
        <w:rPr>
          <w:b/>
          <w:sz w:val="18"/>
          <w:szCs w:val="18"/>
          <w:lang w:val="en-US"/>
        </w:rPr>
        <w:t>Westpac.</w:t>
      </w:r>
    </w:p>
    <w:p w14:paraId="5F3F76D2" w14:textId="38363C29" w:rsidR="00616FD9" w:rsidRPr="00FF1F30" w:rsidRDefault="003117D1" w:rsidP="00616FD9">
      <w:pPr>
        <w:rPr>
          <w:b/>
          <w:sz w:val="18"/>
          <w:szCs w:val="18"/>
          <w:lang w:val="en-US"/>
        </w:rPr>
      </w:pPr>
      <w:r>
        <w:rPr>
          <w:b/>
          <w:sz w:val="18"/>
          <w:szCs w:val="18"/>
          <w:lang w:val="en-US"/>
        </w:rPr>
        <w:t xml:space="preserve">The example in the table below shows the </w:t>
      </w:r>
      <w:r w:rsidR="00F60C9A">
        <w:rPr>
          <w:b/>
          <w:sz w:val="18"/>
          <w:szCs w:val="18"/>
          <w:lang w:val="en-US"/>
        </w:rPr>
        <w:t xml:space="preserve">upfront </w:t>
      </w:r>
      <w:r>
        <w:rPr>
          <w:b/>
          <w:sz w:val="18"/>
          <w:szCs w:val="18"/>
          <w:lang w:val="en-US"/>
        </w:rPr>
        <w:t xml:space="preserve">and </w:t>
      </w:r>
      <w:r w:rsidR="00F60C9A">
        <w:rPr>
          <w:b/>
          <w:sz w:val="18"/>
          <w:szCs w:val="18"/>
          <w:lang w:val="en-US"/>
        </w:rPr>
        <w:t xml:space="preserve">trail </w:t>
      </w:r>
      <w:r>
        <w:rPr>
          <w:b/>
          <w:sz w:val="18"/>
          <w:szCs w:val="18"/>
          <w:lang w:val="en-US"/>
        </w:rPr>
        <w:t xml:space="preserve">commission that </w:t>
      </w:r>
      <w:r w:rsidR="00702093">
        <w:rPr>
          <w:b/>
          <w:sz w:val="18"/>
          <w:szCs w:val="18"/>
          <w:lang w:val="en-US"/>
        </w:rPr>
        <w:t xml:space="preserve">The Finance Guru Pty Ltd </w:t>
      </w:r>
      <w:r>
        <w:rPr>
          <w:b/>
          <w:sz w:val="18"/>
          <w:szCs w:val="18"/>
          <w:lang w:val="en-US"/>
        </w:rPr>
        <w:t>would receive based on a loan of $800,000.</w:t>
      </w:r>
    </w:p>
    <w:tbl>
      <w:tblPr>
        <w:tblStyle w:val="GridTable5Dark-Accent3"/>
        <w:tblW w:w="0" w:type="auto"/>
        <w:tblLook w:val="04A0" w:firstRow="1" w:lastRow="0" w:firstColumn="1" w:lastColumn="0" w:noHBand="0" w:noVBand="1"/>
      </w:tblPr>
      <w:tblGrid>
        <w:gridCol w:w="1885"/>
        <w:gridCol w:w="1710"/>
        <w:gridCol w:w="2250"/>
        <w:gridCol w:w="3171"/>
      </w:tblGrid>
      <w:tr w:rsidR="00616FD9" w14:paraId="51A277EF" w14:textId="77777777" w:rsidTr="00911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0BE4243" w14:textId="77777777" w:rsidR="00616FD9" w:rsidRPr="00A847BC" w:rsidRDefault="00616FD9" w:rsidP="00616FD9">
            <w:pPr>
              <w:autoSpaceDE w:val="0"/>
              <w:autoSpaceDN w:val="0"/>
              <w:adjustRightInd w:val="0"/>
              <w:jc w:val="center"/>
              <w:rPr>
                <w:rFonts w:asciiTheme="majorHAnsi" w:hAnsiTheme="majorHAnsi" w:cs="TT456o00"/>
                <w:b w:val="0"/>
                <w:sz w:val="18"/>
                <w:szCs w:val="18"/>
                <w:lang w:val="en-US"/>
              </w:rPr>
            </w:pPr>
            <w:r w:rsidRPr="00A847BC">
              <w:rPr>
                <w:rFonts w:asciiTheme="majorHAnsi" w:hAnsiTheme="majorHAnsi" w:cs="TT456o00"/>
                <w:sz w:val="18"/>
                <w:szCs w:val="18"/>
                <w:lang w:val="en-US"/>
              </w:rPr>
              <w:t>Type of Finance Product</w:t>
            </w:r>
          </w:p>
        </w:tc>
        <w:tc>
          <w:tcPr>
            <w:tcW w:w="1710" w:type="dxa"/>
          </w:tcPr>
          <w:p w14:paraId="3E00D45D" w14:textId="54EB067E" w:rsidR="00616FD9" w:rsidRPr="00A847BC" w:rsidRDefault="00A225AB" w:rsidP="00616F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T456o00"/>
                <w:b w:val="0"/>
                <w:sz w:val="18"/>
                <w:szCs w:val="18"/>
                <w:lang w:val="en-US"/>
              </w:rPr>
            </w:pPr>
            <w:r>
              <w:rPr>
                <w:rFonts w:asciiTheme="majorHAnsi" w:hAnsiTheme="majorHAnsi" w:cs="TT456o00"/>
                <w:sz w:val="18"/>
                <w:szCs w:val="18"/>
                <w:lang w:val="en-US"/>
              </w:rPr>
              <w:t>Approved Credit Limit</w:t>
            </w:r>
          </w:p>
        </w:tc>
        <w:tc>
          <w:tcPr>
            <w:tcW w:w="2250" w:type="dxa"/>
          </w:tcPr>
          <w:p w14:paraId="40DFCD53" w14:textId="77777777" w:rsidR="00616FD9" w:rsidRPr="00A847BC" w:rsidRDefault="00616FD9" w:rsidP="00616F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T456o00"/>
                <w:b w:val="0"/>
                <w:sz w:val="18"/>
                <w:szCs w:val="18"/>
                <w:lang w:val="en-US"/>
              </w:rPr>
            </w:pPr>
            <w:r w:rsidRPr="00A847BC">
              <w:rPr>
                <w:rFonts w:asciiTheme="majorHAnsi" w:hAnsiTheme="majorHAnsi" w:cs="TT456o00"/>
                <w:sz w:val="18"/>
                <w:szCs w:val="18"/>
                <w:lang w:val="en-US"/>
              </w:rPr>
              <w:t>Total Upfront Commission</w:t>
            </w:r>
          </w:p>
        </w:tc>
        <w:tc>
          <w:tcPr>
            <w:tcW w:w="3171" w:type="dxa"/>
          </w:tcPr>
          <w:p w14:paraId="64D4C550" w14:textId="77777777" w:rsidR="00616FD9" w:rsidRPr="00A847BC" w:rsidRDefault="00616FD9" w:rsidP="00616F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T456o00"/>
                <w:b w:val="0"/>
                <w:sz w:val="18"/>
                <w:szCs w:val="18"/>
                <w:lang w:val="en-US"/>
              </w:rPr>
            </w:pPr>
            <w:r w:rsidRPr="00A847BC">
              <w:rPr>
                <w:rFonts w:asciiTheme="majorHAnsi" w:hAnsiTheme="majorHAnsi" w:cs="TT456o00"/>
                <w:sz w:val="18"/>
                <w:szCs w:val="18"/>
                <w:lang w:val="en-US"/>
              </w:rPr>
              <w:t>Total Trail Commission</w:t>
            </w:r>
          </w:p>
        </w:tc>
      </w:tr>
      <w:tr w:rsidR="00616FD9" w14:paraId="05932FCB" w14:textId="77777777" w:rsidTr="00911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0DFFEEA" w14:textId="77777777" w:rsidR="00616FD9" w:rsidRPr="00625152" w:rsidRDefault="00616FD9" w:rsidP="00616FD9">
            <w:pPr>
              <w:autoSpaceDE w:val="0"/>
              <w:autoSpaceDN w:val="0"/>
              <w:adjustRightInd w:val="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Re</w:t>
            </w:r>
            <w:r>
              <w:rPr>
                <w:rFonts w:asciiTheme="majorHAnsi" w:hAnsiTheme="majorHAnsi" w:cs="TT454o00"/>
                <w:color w:val="000000"/>
                <w:sz w:val="16"/>
                <w:szCs w:val="16"/>
                <w:lang w:val="en-US"/>
              </w:rPr>
              <w:t>sidential &amp; personal investment loans / First options loans</w:t>
            </w:r>
          </w:p>
        </w:tc>
        <w:tc>
          <w:tcPr>
            <w:tcW w:w="1710" w:type="dxa"/>
          </w:tcPr>
          <w:p w14:paraId="0C4330DA" w14:textId="77777777" w:rsidR="00616FD9"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$50,000+</w:t>
            </w:r>
          </w:p>
          <w:p w14:paraId="08B5C682" w14:textId="77777777" w:rsidR="00616FD9"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p>
          <w:p w14:paraId="408D1C41" w14:textId="77777777" w:rsidR="00616FD9"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p>
          <w:p w14:paraId="0081B7D8" w14:textId="77777777" w:rsidR="00616FD9" w:rsidRPr="00761074"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p>
          <w:p w14:paraId="0B767EDD" w14:textId="4BF20ED5" w:rsidR="00616FD9" w:rsidRPr="00625152" w:rsidRDefault="00616FD9" w:rsidP="00DA6F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e.g. $</w:t>
            </w:r>
            <w:r w:rsidR="00DA6FEA">
              <w:rPr>
                <w:rFonts w:asciiTheme="majorHAnsi" w:hAnsiTheme="majorHAnsi" w:cs="TT454o00"/>
                <w:color w:val="000000"/>
                <w:sz w:val="16"/>
                <w:szCs w:val="16"/>
                <w:lang w:val="en-US"/>
              </w:rPr>
              <w:t>800</w:t>
            </w:r>
            <w:r>
              <w:rPr>
                <w:rFonts w:asciiTheme="majorHAnsi" w:hAnsiTheme="majorHAnsi" w:cs="TT454o00"/>
                <w:color w:val="000000"/>
                <w:sz w:val="16"/>
                <w:szCs w:val="16"/>
                <w:lang w:val="en-US"/>
              </w:rPr>
              <w:t>,000</w:t>
            </w:r>
          </w:p>
        </w:tc>
        <w:tc>
          <w:tcPr>
            <w:tcW w:w="2250" w:type="dxa"/>
          </w:tcPr>
          <w:p w14:paraId="5BED89E6" w14:textId="089B2E65" w:rsidR="00616FD9"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 xml:space="preserve">0.44% of your </w:t>
            </w:r>
            <w:r w:rsidR="00A225AB">
              <w:rPr>
                <w:rFonts w:asciiTheme="majorHAnsi" w:hAnsiTheme="majorHAnsi" w:cs="TT454o00"/>
                <w:color w:val="000000"/>
                <w:sz w:val="16"/>
                <w:szCs w:val="16"/>
                <w:lang w:val="en-US"/>
              </w:rPr>
              <w:t>approved credit limit</w:t>
            </w:r>
            <w:r w:rsidR="00A225AB" w:rsidRPr="00A225AB">
              <w:rPr>
                <w:rFonts w:asciiTheme="majorHAnsi" w:hAnsiTheme="majorHAnsi" w:cs="TT454o00"/>
                <w:color w:val="000000"/>
                <w:sz w:val="22"/>
                <w:vertAlign w:val="superscript"/>
                <w:lang w:val="en-US"/>
              </w:rPr>
              <w:t>3</w:t>
            </w:r>
          </w:p>
          <w:p w14:paraId="69EFC77D" w14:textId="77777777" w:rsidR="009F33DF" w:rsidRPr="009F33DF" w:rsidRDefault="009F33DF"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23"/>
                <w:szCs w:val="23"/>
                <w:lang w:val="en-US"/>
              </w:rPr>
            </w:pPr>
          </w:p>
          <w:p w14:paraId="372E830D" w14:textId="30C760F3" w:rsidR="00616FD9" w:rsidRPr="00625152" w:rsidRDefault="00702093" w:rsidP="00DA6F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The Finance Guru Pty Ltd </w:t>
            </w:r>
            <w:r w:rsidR="00616FD9">
              <w:rPr>
                <w:rFonts w:asciiTheme="majorHAnsi" w:hAnsiTheme="majorHAnsi" w:cs="TT454o00"/>
                <w:color w:val="000000"/>
                <w:sz w:val="16"/>
                <w:szCs w:val="16"/>
                <w:lang w:val="en-US"/>
              </w:rPr>
              <w:t>would receive $</w:t>
            </w:r>
            <w:r w:rsidR="00DA6FEA">
              <w:rPr>
                <w:rFonts w:asciiTheme="majorHAnsi" w:hAnsiTheme="majorHAnsi" w:cs="TT454o00"/>
                <w:color w:val="000000"/>
                <w:sz w:val="16"/>
                <w:szCs w:val="16"/>
                <w:lang w:val="en-US"/>
              </w:rPr>
              <w:t>3</w:t>
            </w:r>
            <w:r w:rsidR="00616FD9">
              <w:rPr>
                <w:rFonts w:asciiTheme="majorHAnsi" w:hAnsiTheme="majorHAnsi" w:cs="TT454o00"/>
                <w:color w:val="000000"/>
                <w:sz w:val="16"/>
                <w:szCs w:val="16"/>
                <w:lang w:val="en-US"/>
              </w:rPr>
              <w:t>,</w:t>
            </w:r>
            <w:r w:rsidR="00DA6FEA">
              <w:rPr>
                <w:rFonts w:asciiTheme="majorHAnsi" w:hAnsiTheme="majorHAnsi" w:cs="TT454o00"/>
                <w:color w:val="000000"/>
                <w:sz w:val="16"/>
                <w:szCs w:val="16"/>
                <w:lang w:val="en-US"/>
              </w:rPr>
              <w:t>52</w:t>
            </w:r>
            <w:r w:rsidR="00616FD9">
              <w:rPr>
                <w:rFonts w:asciiTheme="majorHAnsi" w:hAnsiTheme="majorHAnsi" w:cs="TT454o00"/>
                <w:color w:val="000000"/>
                <w:sz w:val="16"/>
                <w:szCs w:val="16"/>
                <w:lang w:val="en-US"/>
              </w:rPr>
              <w:t>0</w:t>
            </w:r>
          </w:p>
        </w:tc>
        <w:tc>
          <w:tcPr>
            <w:tcW w:w="3171" w:type="dxa"/>
          </w:tcPr>
          <w:p w14:paraId="0E6652B5" w14:textId="77777777" w:rsidR="00616FD9"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0.275% p.a. of the net amount owing</w:t>
            </w:r>
            <w:r>
              <w:rPr>
                <w:rFonts w:asciiTheme="majorHAnsi" w:hAnsiTheme="majorHAnsi" w:cs="TT454o00"/>
                <w:color w:val="000000"/>
                <w:sz w:val="16"/>
                <w:szCs w:val="16"/>
                <w:lang w:val="en-US"/>
              </w:rPr>
              <w:t xml:space="preserve"> </w:t>
            </w:r>
            <w:r w:rsidRPr="00761074">
              <w:rPr>
                <w:rFonts w:asciiTheme="majorHAnsi" w:hAnsiTheme="majorHAnsi" w:cs="TT454o00"/>
                <w:color w:val="000000"/>
                <w:sz w:val="16"/>
                <w:szCs w:val="16"/>
                <w:lang w:val="en-US"/>
              </w:rPr>
              <w:t>on your finance, commencing the</w:t>
            </w:r>
            <w:r>
              <w:rPr>
                <w:rFonts w:asciiTheme="majorHAnsi" w:hAnsiTheme="majorHAnsi" w:cs="TT454o00"/>
                <w:color w:val="000000"/>
                <w:sz w:val="16"/>
                <w:szCs w:val="16"/>
                <w:lang w:val="en-US"/>
              </w:rPr>
              <w:t xml:space="preserve"> </w:t>
            </w:r>
            <w:r w:rsidRPr="00761074">
              <w:rPr>
                <w:rFonts w:asciiTheme="majorHAnsi" w:hAnsiTheme="majorHAnsi" w:cs="TT454o00"/>
                <w:color w:val="000000"/>
                <w:sz w:val="16"/>
                <w:szCs w:val="16"/>
                <w:lang w:val="en-US"/>
              </w:rPr>
              <w:t>first month after your loan has settled.</w:t>
            </w:r>
          </w:p>
          <w:p w14:paraId="067F9A16" w14:textId="77777777" w:rsidR="00616FD9" w:rsidRPr="00761074" w:rsidRDefault="00616FD9" w:rsidP="00616F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p>
          <w:p w14:paraId="6846F789" w14:textId="66EA2D91" w:rsidR="00616FD9" w:rsidRPr="00625152" w:rsidRDefault="00702093" w:rsidP="00DA6F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The Finance Guru Pty Ltd </w:t>
            </w:r>
            <w:r w:rsidR="00616FD9">
              <w:rPr>
                <w:rFonts w:asciiTheme="majorHAnsi" w:hAnsiTheme="majorHAnsi" w:cs="TT454o00"/>
                <w:color w:val="000000"/>
                <w:sz w:val="16"/>
                <w:szCs w:val="16"/>
                <w:lang w:val="en-US"/>
              </w:rPr>
              <w:t>would receive $</w:t>
            </w:r>
            <w:r w:rsidR="00DA6FEA">
              <w:rPr>
                <w:rFonts w:asciiTheme="majorHAnsi" w:hAnsiTheme="majorHAnsi" w:cs="TT454o00"/>
                <w:color w:val="000000"/>
                <w:sz w:val="16"/>
                <w:szCs w:val="16"/>
                <w:lang w:val="en-US"/>
              </w:rPr>
              <w:t>2,200</w:t>
            </w:r>
            <w:r w:rsidR="00616FD9">
              <w:rPr>
                <w:rFonts w:asciiTheme="majorHAnsi" w:hAnsiTheme="majorHAnsi" w:cs="TT454o00"/>
                <w:color w:val="000000"/>
                <w:sz w:val="16"/>
                <w:szCs w:val="16"/>
                <w:lang w:val="en-US"/>
              </w:rPr>
              <w:t xml:space="preserve"> p.a.</w:t>
            </w:r>
          </w:p>
        </w:tc>
      </w:tr>
      <w:tr w:rsidR="00616FD9" w14:paraId="53A1B429" w14:textId="77777777" w:rsidTr="00911FB8">
        <w:tc>
          <w:tcPr>
            <w:cnfStyle w:val="001000000000" w:firstRow="0" w:lastRow="0" w:firstColumn="1" w:lastColumn="0" w:oddVBand="0" w:evenVBand="0" w:oddHBand="0" w:evenHBand="0" w:firstRowFirstColumn="0" w:firstRowLastColumn="0" w:lastRowFirstColumn="0" w:lastRowLastColumn="0"/>
            <w:tcW w:w="1885" w:type="dxa"/>
          </w:tcPr>
          <w:p w14:paraId="7A9D3D3C" w14:textId="77777777" w:rsidR="00616FD9" w:rsidRDefault="00616FD9" w:rsidP="00616FD9">
            <w:pPr>
              <w:autoSpaceDE w:val="0"/>
              <w:autoSpaceDN w:val="0"/>
              <w:adjustRightInd w:val="0"/>
              <w:rPr>
                <w:rFonts w:asciiTheme="majorHAnsi" w:hAnsiTheme="majorHAnsi" w:cs="TT456o00"/>
                <w:color w:val="000000"/>
                <w:sz w:val="18"/>
                <w:szCs w:val="18"/>
                <w:lang w:val="en-US"/>
              </w:rPr>
            </w:pPr>
            <w:r w:rsidRPr="00761074">
              <w:rPr>
                <w:rFonts w:asciiTheme="majorHAnsi" w:hAnsiTheme="majorHAnsi" w:cs="TT454o00"/>
                <w:color w:val="000000"/>
                <w:sz w:val="16"/>
                <w:szCs w:val="16"/>
                <w:lang w:val="en-US"/>
              </w:rPr>
              <w:t>Equity Access Loans</w:t>
            </w:r>
          </w:p>
        </w:tc>
        <w:tc>
          <w:tcPr>
            <w:tcW w:w="1710" w:type="dxa"/>
          </w:tcPr>
          <w:p w14:paraId="7D43135D" w14:textId="77777777" w:rsidR="00616FD9"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$50,000+</w:t>
            </w:r>
          </w:p>
          <w:p w14:paraId="114ADEA2" w14:textId="77777777" w:rsidR="00616FD9"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p>
          <w:p w14:paraId="004BAC78" w14:textId="77777777" w:rsidR="00616FD9"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p>
          <w:p w14:paraId="7224333C" w14:textId="77777777" w:rsidR="00616FD9" w:rsidRPr="00761074"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p>
          <w:p w14:paraId="71CE751D" w14:textId="7C707467" w:rsidR="00616FD9" w:rsidRPr="00625152" w:rsidRDefault="00616FD9" w:rsidP="00DA6F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e.g. $</w:t>
            </w:r>
            <w:r w:rsidR="00DA6FEA">
              <w:rPr>
                <w:rFonts w:asciiTheme="majorHAnsi" w:hAnsiTheme="majorHAnsi" w:cs="TT454o00"/>
                <w:color w:val="000000"/>
                <w:sz w:val="16"/>
                <w:szCs w:val="16"/>
                <w:lang w:val="en-US"/>
              </w:rPr>
              <w:t>800</w:t>
            </w:r>
            <w:r>
              <w:rPr>
                <w:rFonts w:asciiTheme="majorHAnsi" w:hAnsiTheme="majorHAnsi" w:cs="TT454o00"/>
                <w:color w:val="000000"/>
                <w:sz w:val="16"/>
                <w:szCs w:val="16"/>
                <w:lang w:val="en-US"/>
              </w:rPr>
              <w:t>,000</w:t>
            </w:r>
          </w:p>
        </w:tc>
        <w:tc>
          <w:tcPr>
            <w:tcW w:w="2250" w:type="dxa"/>
          </w:tcPr>
          <w:p w14:paraId="32CDC33A" w14:textId="77777777" w:rsidR="00A225AB" w:rsidRDefault="00616FD9" w:rsidP="00A225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 xml:space="preserve">0.33% </w:t>
            </w:r>
            <w:r w:rsidR="00A225AB" w:rsidRPr="00761074">
              <w:rPr>
                <w:rFonts w:asciiTheme="majorHAnsi" w:hAnsiTheme="majorHAnsi" w:cs="TT454o00"/>
                <w:color w:val="000000"/>
                <w:sz w:val="16"/>
                <w:szCs w:val="16"/>
                <w:lang w:val="en-US"/>
              </w:rPr>
              <w:t xml:space="preserve">of your </w:t>
            </w:r>
            <w:r w:rsidR="00A225AB">
              <w:rPr>
                <w:rFonts w:asciiTheme="majorHAnsi" w:hAnsiTheme="majorHAnsi" w:cs="TT454o00"/>
                <w:color w:val="000000"/>
                <w:sz w:val="16"/>
                <w:szCs w:val="16"/>
                <w:lang w:val="en-US"/>
              </w:rPr>
              <w:t>approved credit limit</w:t>
            </w:r>
            <w:r w:rsidR="00A225AB" w:rsidRPr="00A225AB">
              <w:rPr>
                <w:rFonts w:asciiTheme="majorHAnsi" w:hAnsiTheme="majorHAnsi" w:cs="TT454o00"/>
                <w:color w:val="000000"/>
                <w:sz w:val="22"/>
                <w:vertAlign w:val="superscript"/>
                <w:lang w:val="en-US"/>
              </w:rPr>
              <w:t>3</w:t>
            </w:r>
          </w:p>
          <w:p w14:paraId="6E041E61" w14:textId="77777777" w:rsidR="00616FD9" w:rsidRPr="00691A7D"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24"/>
                <w:szCs w:val="24"/>
                <w:lang w:val="en-US"/>
              </w:rPr>
            </w:pPr>
          </w:p>
          <w:p w14:paraId="2F0E6A7F" w14:textId="5CFDEFC7" w:rsidR="00616FD9" w:rsidRPr="00625152" w:rsidRDefault="00702093" w:rsidP="00DA6F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The Finance Guru Pty Ltd </w:t>
            </w:r>
            <w:r w:rsidR="00616FD9">
              <w:rPr>
                <w:rFonts w:asciiTheme="majorHAnsi" w:hAnsiTheme="majorHAnsi" w:cs="TT454o00"/>
                <w:color w:val="000000"/>
                <w:sz w:val="16"/>
                <w:szCs w:val="16"/>
                <w:lang w:val="en-US"/>
              </w:rPr>
              <w:t>would receive $</w:t>
            </w:r>
            <w:r w:rsidR="00DA6FEA">
              <w:rPr>
                <w:rFonts w:asciiTheme="majorHAnsi" w:hAnsiTheme="majorHAnsi" w:cs="TT454o00"/>
                <w:color w:val="000000"/>
                <w:sz w:val="16"/>
                <w:szCs w:val="16"/>
                <w:lang w:val="en-US"/>
              </w:rPr>
              <w:t>2,640</w:t>
            </w:r>
          </w:p>
        </w:tc>
        <w:tc>
          <w:tcPr>
            <w:tcW w:w="3171" w:type="dxa"/>
          </w:tcPr>
          <w:p w14:paraId="5C9B0CAF" w14:textId="7B93A9CC" w:rsidR="00616FD9"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sidRPr="00761074">
              <w:rPr>
                <w:rFonts w:asciiTheme="majorHAnsi" w:hAnsiTheme="majorHAnsi" w:cs="TT454o00"/>
                <w:color w:val="000000"/>
                <w:sz w:val="16"/>
                <w:szCs w:val="16"/>
                <w:lang w:val="en-US"/>
              </w:rPr>
              <w:t>0.27</w:t>
            </w:r>
            <w:r>
              <w:rPr>
                <w:rFonts w:asciiTheme="majorHAnsi" w:hAnsiTheme="majorHAnsi" w:cs="TT454o00"/>
                <w:color w:val="000000"/>
                <w:sz w:val="16"/>
                <w:szCs w:val="16"/>
                <w:lang w:val="en-US"/>
              </w:rPr>
              <w:t xml:space="preserve">5% p.a. of the net amount owing </w:t>
            </w:r>
            <w:r w:rsidRPr="00761074">
              <w:rPr>
                <w:rFonts w:asciiTheme="majorHAnsi" w:hAnsiTheme="majorHAnsi" w:cs="TT454o00"/>
                <w:color w:val="000000"/>
                <w:sz w:val="16"/>
                <w:szCs w:val="16"/>
                <w:lang w:val="en-US"/>
              </w:rPr>
              <w:t>on your finance, commencing the</w:t>
            </w:r>
            <w:r w:rsidR="003117D1">
              <w:rPr>
                <w:rFonts w:asciiTheme="majorHAnsi" w:hAnsiTheme="majorHAnsi" w:cs="TT454o00"/>
                <w:color w:val="000000"/>
                <w:sz w:val="16"/>
                <w:szCs w:val="16"/>
                <w:lang w:val="en-US"/>
              </w:rPr>
              <w:t xml:space="preserve"> </w:t>
            </w:r>
            <w:r w:rsidRPr="00761074">
              <w:rPr>
                <w:rFonts w:asciiTheme="majorHAnsi" w:hAnsiTheme="majorHAnsi" w:cs="TT454o00"/>
                <w:color w:val="000000"/>
                <w:sz w:val="16"/>
                <w:szCs w:val="16"/>
                <w:lang w:val="en-US"/>
              </w:rPr>
              <w:t>first month after your loan has settled.</w:t>
            </w:r>
          </w:p>
          <w:p w14:paraId="43426D51" w14:textId="77777777" w:rsidR="00616FD9" w:rsidRPr="00761074" w:rsidRDefault="00616FD9" w:rsidP="00616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p>
          <w:p w14:paraId="66688ACC" w14:textId="2085E3A4" w:rsidR="00616FD9" w:rsidRPr="00625152" w:rsidRDefault="00702093" w:rsidP="00DA6F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The Finance Guru Pty Ltd </w:t>
            </w:r>
            <w:r w:rsidR="00616FD9" w:rsidRPr="00761074">
              <w:rPr>
                <w:rFonts w:asciiTheme="majorHAnsi" w:hAnsiTheme="majorHAnsi" w:cs="TT454o00"/>
                <w:color w:val="000000"/>
                <w:sz w:val="16"/>
                <w:szCs w:val="16"/>
                <w:lang w:val="en-US"/>
              </w:rPr>
              <w:t>would receive $</w:t>
            </w:r>
            <w:r w:rsidR="00DA6FEA">
              <w:rPr>
                <w:rFonts w:asciiTheme="majorHAnsi" w:hAnsiTheme="majorHAnsi" w:cs="TT454o00"/>
                <w:color w:val="000000"/>
                <w:sz w:val="16"/>
                <w:szCs w:val="16"/>
                <w:lang w:val="en-US"/>
              </w:rPr>
              <w:t>2,200</w:t>
            </w:r>
            <w:r w:rsidR="00616FD9" w:rsidRPr="00761074">
              <w:rPr>
                <w:rFonts w:asciiTheme="majorHAnsi" w:hAnsiTheme="majorHAnsi" w:cs="TT454o00"/>
                <w:color w:val="000000"/>
                <w:sz w:val="16"/>
                <w:szCs w:val="16"/>
                <w:lang w:val="en-US"/>
              </w:rPr>
              <w:t xml:space="preserve"> p.a.</w:t>
            </w:r>
          </w:p>
        </w:tc>
      </w:tr>
    </w:tbl>
    <w:p w14:paraId="7D8972FD" w14:textId="77777777" w:rsidR="00616FD9" w:rsidRPr="00043493" w:rsidRDefault="00616FD9" w:rsidP="00616FD9">
      <w:pPr>
        <w:autoSpaceDE w:val="0"/>
        <w:autoSpaceDN w:val="0"/>
        <w:adjustRightInd w:val="0"/>
        <w:spacing w:after="0" w:line="240" w:lineRule="auto"/>
        <w:rPr>
          <w:rFonts w:asciiTheme="majorHAnsi" w:hAnsiTheme="majorHAnsi" w:cs="TT453o00"/>
          <w:b/>
          <w:color w:val="000000"/>
          <w:szCs w:val="20"/>
          <w:lang w:val="en-US"/>
        </w:rPr>
      </w:pPr>
    </w:p>
    <w:p w14:paraId="0C9D4E09" w14:textId="77777777" w:rsidR="00616FD9" w:rsidRPr="00B34876" w:rsidRDefault="00616FD9" w:rsidP="00616FD9">
      <w:pPr>
        <w:autoSpaceDE w:val="0"/>
        <w:autoSpaceDN w:val="0"/>
        <w:adjustRightInd w:val="0"/>
        <w:spacing w:after="80"/>
        <w:rPr>
          <w:rFonts w:asciiTheme="majorHAnsi" w:hAnsiTheme="majorHAnsi" w:cs="TT442o00"/>
          <w:color w:val="000000"/>
          <w:sz w:val="18"/>
          <w:szCs w:val="18"/>
          <w:u w:val="single"/>
          <w:lang w:val="en-US"/>
        </w:rPr>
      </w:pPr>
      <w:r w:rsidRPr="00B34876">
        <w:rPr>
          <w:rFonts w:asciiTheme="majorHAnsi" w:hAnsiTheme="majorHAnsi" w:cs="TT454o00"/>
          <w:color w:val="000000"/>
          <w:sz w:val="16"/>
          <w:szCs w:val="16"/>
          <w:u w:val="single"/>
          <w:lang w:val="en-US"/>
        </w:rPr>
        <w:t>Notes</w:t>
      </w:r>
      <w:r w:rsidRPr="00B34876">
        <w:rPr>
          <w:rFonts w:asciiTheme="majorHAnsi" w:hAnsiTheme="majorHAnsi" w:cs="TT442o00"/>
          <w:color w:val="000000"/>
          <w:sz w:val="18"/>
          <w:szCs w:val="18"/>
          <w:u w:val="single"/>
          <w:lang w:val="en-US"/>
        </w:rPr>
        <w:t>:</w:t>
      </w:r>
    </w:p>
    <w:p w14:paraId="09C779D4" w14:textId="77777777" w:rsidR="00616FD9" w:rsidRPr="00625152" w:rsidRDefault="00616FD9" w:rsidP="00EE0BF2">
      <w:pPr>
        <w:pStyle w:val="ListParagraph"/>
        <w:numPr>
          <w:ilvl w:val="0"/>
          <w:numId w:val="4"/>
        </w:numPr>
        <w:autoSpaceDE w:val="0"/>
        <w:autoSpaceDN w:val="0"/>
        <w:adjustRightInd w:val="0"/>
        <w:spacing w:after="80"/>
        <w:contextualSpacing w:val="0"/>
        <w:rPr>
          <w:rFonts w:asciiTheme="majorHAnsi" w:hAnsiTheme="majorHAnsi" w:cs="TT454o00"/>
          <w:color w:val="000000"/>
          <w:sz w:val="16"/>
          <w:szCs w:val="16"/>
          <w:lang w:val="en-US"/>
        </w:rPr>
      </w:pPr>
      <w:r w:rsidRPr="00625152">
        <w:rPr>
          <w:rFonts w:asciiTheme="majorHAnsi" w:hAnsiTheme="majorHAnsi" w:cs="TT454o00"/>
          <w:color w:val="000000"/>
          <w:sz w:val="16"/>
          <w:szCs w:val="16"/>
          <w:lang w:val="en-US"/>
        </w:rPr>
        <w:t>Unless otherwise specified, all commissions specified are inclusive of GST.</w:t>
      </w:r>
    </w:p>
    <w:p w14:paraId="4499633A" w14:textId="42608826" w:rsidR="00616FD9" w:rsidRDefault="00616FD9" w:rsidP="00EE0BF2">
      <w:pPr>
        <w:pStyle w:val="ListParagraph"/>
        <w:numPr>
          <w:ilvl w:val="0"/>
          <w:numId w:val="4"/>
        </w:numPr>
        <w:autoSpaceDE w:val="0"/>
        <w:autoSpaceDN w:val="0"/>
        <w:adjustRightInd w:val="0"/>
        <w:spacing w:after="80"/>
        <w:contextualSpacing w:val="0"/>
        <w:rPr>
          <w:rFonts w:asciiTheme="majorHAnsi" w:hAnsiTheme="majorHAnsi" w:cs="TT454o00"/>
          <w:color w:val="000000"/>
          <w:sz w:val="16"/>
          <w:szCs w:val="16"/>
          <w:lang w:val="en-US"/>
        </w:rPr>
      </w:pPr>
      <w:r w:rsidRPr="00625152">
        <w:rPr>
          <w:rFonts w:asciiTheme="majorHAnsi" w:hAnsiTheme="majorHAnsi" w:cs="TT454o00"/>
          <w:color w:val="000000"/>
          <w:sz w:val="16"/>
          <w:szCs w:val="16"/>
          <w:lang w:val="en-US"/>
        </w:rPr>
        <w:t xml:space="preserve">Upfront commission is paid by Westpac to ProLoan after settlement of the finance </w:t>
      </w:r>
      <w:r w:rsidR="00702093">
        <w:rPr>
          <w:rFonts w:asciiTheme="majorHAnsi" w:hAnsiTheme="majorHAnsi" w:cs="TT454o00"/>
          <w:color w:val="000000"/>
          <w:sz w:val="16"/>
          <w:szCs w:val="16"/>
          <w:lang w:val="en-US"/>
        </w:rPr>
        <w:t xml:space="preserve">The Finance Guru Pty Ltd </w:t>
      </w:r>
      <w:r w:rsidRPr="00625152">
        <w:rPr>
          <w:rFonts w:asciiTheme="majorHAnsi" w:hAnsiTheme="majorHAnsi" w:cs="TT454o00"/>
          <w:color w:val="000000"/>
          <w:sz w:val="16"/>
          <w:szCs w:val="16"/>
          <w:lang w:val="en-US"/>
        </w:rPr>
        <w:t>arranges for you.</w:t>
      </w:r>
    </w:p>
    <w:p w14:paraId="46C5E75D" w14:textId="103B0DAB" w:rsidR="00A225AB" w:rsidRDefault="00A90CFF" w:rsidP="00EE0BF2">
      <w:pPr>
        <w:pStyle w:val="ListParagraph"/>
        <w:numPr>
          <w:ilvl w:val="0"/>
          <w:numId w:val="4"/>
        </w:numPr>
        <w:autoSpaceDE w:val="0"/>
        <w:autoSpaceDN w:val="0"/>
        <w:adjustRightInd w:val="0"/>
        <w:spacing w:after="80"/>
        <w:contextualSpacing w:val="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Upfront commission for standard home loans is paid on the </w:t>
      </w:r>
      <w:r w:rsidR="00C01DBE">
        <w:rPr>
          <w:rFonts w:asciiTheme="majorHAnsi" w:hAnsiTheme="majorHAnsi" w:cs="TT454o00"/>
          <w:color w:val="000000"/>
          <w:sz w:val="16"/>
          <w:szCs w:val="16"/>
          <w:lang w:val="en-US"/>
        </w:rPr>
        <w:t xml:space="preserve">drawn </w:t>
      </w:r>
      <w:r>
        <w:rPr>
          <w:rFonts w:asciiTheme="majorHAnsi" w:hAnsiTheme="majorHAnsi" w:cs="TT454o00"/>
          <w:color w:val="000000"/>
          <w:sz w:val="16"/>
          <w:szCs w:val="16"/>
          <w:lang w:val="en-US"/>
        </w:rPr>
        <w:t xml:space="preserve">loan amount </w:t>
      </w:r>
      <w:r w:rsidR="00A225AB">
        <w:rPr>
          <w:rFonts w:asciiTheme="majorHAnsi" w:hAnsiTheme="majorHAnsi" w:cs="TT454o00"/>
          <w:color w:val="000000"/>
          <w:sz w:val="16"/>
          <w:szCs w:val="16"/>
          <w:lang w:val="en-US"/>
        </w:rPr>
        <w:t>(</w:t>
      </w:r>
      <w:r>
        <w:rPr>
          <w:rFonts w:asciiTheme="majorHAnsi" w:hAnsiTheme="majorHAnsi" w:cs="TT454o00"/>
          <w:color w:val="000000"/>
          <w:sz w:val="16"/>
          <w:szCs w:val="16"/>
          <w:lang w:val="en-US"/>
        </w:rPr>
        <w:t>less any amount in the offset account linked to the loan</w:t>
      </w:r>
      <w:r w:rsidR="00A225AB">
        <w:rPr>
          <w:rFonts w:asciiTheme="majorHAnsi" w:hAnsiTheme="majorHAnsi" w:cs="TT454o00"/>
          <w:color w:val="000000"/>
          <w:sz w:val="16"/>
          <w:szCs w:val="16"/>
          <w:lang w:val="en-US"/>
        </w:rPr>
        <w:t>) and is calculated three days after settlement</w:t>
      </w:r>
      <w:r>
        <w:rPr>
          <w:rFonts w:asciiTheme="majorHAnsi" w:hAnsiTheme="majorHAnsi" w:cs="TT454o00"/>
          <w:color w:val="000000"/>
          <w:sz w:val="16"/>
          <w:szCs w:val="16"/>
          <w:lang w:val="en-US"/>
        </w:rPr>
        <w:t>.</w:t>
      </w:r>
    </w:p>
    <w:p w14:paraId="19439709" w14:textId="24DA7763" w:rsidR="00A90CFF" w:rsidRPr="00625152" w:rsidRDefault="00A90CFF" w:rsidP="00EE0BF2">
      <w:pPr>
        <w:pStyle w:val="ListParagraph"/>
        <w:numPr>
          <w:ilvl w:val="0"/>
          <w:numId w:val="4"/>
        </w:numPr>
        <w:autoSpaceDE w:val="0"/>
        <w:autoSpaceDN w:val="0"/>
        <w:adjustRightInd w:val="0"/>
        <w:spacing w:after="80"/>
        <w:contextualSpacing w:val="0"/>
        <w:rPr>
          <w:rFonts w:asciiTheme="majorHAnsi" w:hAnsiTheme="majorHAnsi" w:cs="TT454o00"/>
          <w:color w:val="000000"/>
          <w:sz w:val="16"/>
          <w:szCs w:val="16"/>
          <w:lang w:val="en-US"/>
        </w:rPr>
      </w:pPr>
      <w:r>
        <w:rPr>
          <w:rFonts w:asciiTheme="majorHAnsi" w:hAnsiTheme="majorHAnsi" w:cs="TT454o00"/>
          <w:color w:val="000000"/>
          <w:sz w:val="16"/>
          <w:szCs w:val="16"/>
          <w:lang w:val="en-US"/>
        </w:rPr>
        <w:t xml:space="preserve">A subsequent upfront commission payment will be paid where there is an increase in the </w:t>
      </w:r>
      <w:r w:rsidR="00A225AB">
        <w:rPr>
          <w:rFonts w:asciiTheme="majorHAnsi" w:hAnsiTheme="majorHAnsi" w:cs="TT454o00"/>
          <w:color w:val="000000"/>
          <w:sz w:val="16"/>
          <w:szCs w:val="16"/>
          <w:lang w:val="en-US"/>
        </w:rPr>
        <w:t xml:space="preserve">drawn </w:t>
      </w:r>
      <w:r>
        <w:rPr>
          <w:rFonts w:asciiTheme="majorHAnsi" w:hAnsiTheme="majorHAnsi" w:cs="TT454o00"/>
          <w:color w:val="000000"/>
          <w:sz w:val="16"/>
          <w:szCs w:val="16"/>
          <w:lang w:val="en-US"/>
        </w:rPr>
        <w:t xml:space="preserve">loan balance </w:t>
      </w:r>
      <w:r w:rsidR="00A225AB">
        <w:rPr>
          <w:rFonts w:asciiTheme="majorHAnsi" w:hAnsiTheme="majorHAnsi" w:cs="TT454o00"/>
          <w:color w:val="000000"/>
          <w:sz w:val="16"/>
          <w:szCs w:val="16"/>
          <w:lang w:val="en-US"/>
        </w:rPr>
        <w:t xml:space="preserve">(net of offset) </w:t>
      </w:r>
      <w:r>
        <w:rPr>
          <w:rFonts w:asciiTheme="majorHAnsi" w:hAnsiTheme="majorHAnsi" w:cs="TT454o00"/>
          <w:color w:val="000000"/>
          <w:sz w:val="16"/>
          <w:szCs w:val="16"/>
          <w:lang w:val="en-US"/>
        </w:rPr>
        <w:t>within the 12 months following settlement and that increase is referable to the original loan purpose.</w:t>
      </w:r>
    </w:p>
    <w:p w14:paraId="4B807E2A" w14:textId="0D32418C" w:rsidR="00616FD9" w:rsidRPr="00625152" w:rsidRDefault="007337A3" w:rsidP="00EE0BF2">
      <w:pPr>
        <w:pStyle w:val="ListParagraph"/>
        <w:numPr>
          <w:ilvl w:val="0"/>
          <w:numId w:val="4"/>
        </w:numPr>
        <w:autoSpaceDE w:val="0"/>
        <w:autoSpaceDN w:val="0"/>
        <w:adjustRightInd w:val="0"/>
        <w:spacing w:after="80"/>
        <w:contextualSpacing w:val="0"/>
        <w:rPr>
          <w:rFonts w:asciiTheme="majorHAnsi" w:hAnsiTheme="majorHAnsi" w:cs="TT454o00"/>
          <w:color w:val="000000"/>
          <w:sz w:val="16"/>
          <w:szCs w:val="16"/>
          <w:lang w:val="en-US"/>
        </w:rPr>
      </w:pPr>
      <w:r w:rsidRPr="00625152">
        <w:rPr>
          <w:rFonts w:asciiTheme="majorHAnsi" w:hAnsiTheme="majorHAnsi" w:cs="TT454o00"/>
          <w:color w:val="000000"/>
          <w:sz w:val="16"/>
          <w:szCs w:val="16"/>
          <w:lang w:val="en-US"/>
        </w:rPr>
        <w:t>Trail commission is paid by Westpac to ProLoan</w:t>
      </w:r>
      <w:r>
        <w:rPr>
          <w:rFonts w:asciiTheme="majorHAnsi" w:hAnsiTheme="majorHAnsi" w:cs="TT454o00"/>
          <w:color w:val="000000"/>
          <w:sz w:val="16"/>
          <w:szCs w:val="16"/>
          <w:lang w:val="en-US"/>
        </w:rPr>
        <w:t xml:space="preserve"> and passed on to </w:t>
      </w:r>
      <w:r w:rsidR="00702093">
        <w:rPr>
          <w:rFonts w:asciiTheme="majorHAnsi" w:hAnsiTheme="majorHAnsi" w:cs="TT454o00"/>
          <w:color w:val="000000"/>
          <w:sz w:val="16"/>
          <w:szCs w:val="16"/>
          <w:lang w:val="en-US"/>
        </w:rPr>
        <w:t xml:space="preserve">The Finance Guru Pty Ltd </w:t>
      </w:r>
      <w:r w:rsidRPr="00625152">
        <w:rPr>
          <w:rFonts w:asciiTheme="majorHAnsi" w:hAnsiTheme="majorHAnsi" w:cs="TT454o00"/>
          <w:color w:val="000000"/>
          <w:sz w:val="16"/>
          <w:szCs w:val="16"/>
          <w:lang w:val="en-US"/>
        </w:rPr>
        <w:t>throughout the term of your loan.</w:t>
      </w:r>
    </w:p>
    <w:p w14:paraId="1B74DFC9" w14:textId="6A824096" w:rsidR="00616FD9" w:rsidRPr="004B62AD" w:rsidRDefault="007337A3" w:rsidP="00EE0BF2">
      <w:pPr>
        <w:pStyle w:val="ListParagraph"/>
        <w:numPr>
          <w:ilvl w:val="0"/>
          <w:numId w:val="4"/>
        </w:numPr>
        <w:autoSpaceDE w:val="0"/>
        <w:autoSpaceDN w:val="0"/>
        <w:adjustRightInd w:val="0"/>
        <w:spacing w:after="80"/>
        <w:rPr>
          <w:rFonts w:asciiTheme="majorHAnsi" w:hAnsiTheme="majorHAnsi" w:cs="TT454o00"/>
          <w:color w:val="000000"/>
          <w:sz w:val="16"/>
          <w:szCs w:val="16"/>
          <w:lang w:val="en-US"/>
        </w:rPr>
      </w:pPr>
      <w:r w:rsidRPr="00625152">
        <w:rPr>
          <w:rFonts w:asciiTheme="majorHAnsi" w:hAnsiTheme="majorHAnsi" w:cs="TT454o00"/>
          <w:color w:val="000000"/>
          <w:sz w:val="16"/>
          <w:szCs w:val="16"/>
          <w:lang w:val="en-US"/>
        </w:rPr>
        <w:t>Trail commission is paid by Westpac to ProLoan</w:t>
      </w:r>
      <w:r>
        <w:rPr>
          <w:rFonts w:asciiTheme="majorHAnsi" w:hAnsiTheme="majorHAnsi" w:cs="TT454o00"/>
          <w:color w:val="000000"/>
          <w:sz w:val="16"/>
          <w:szCs w:val="16"/>
          <w:lang w:val="en-US"/>
        </w:rPr>
        <w:t xml:space="preserve"> and passed on to </w:t>
      </w:r>
      <w:r w:rsidR="00702093">
        <w:rPr>
          <w:rFonts w:asciiTheme="majorHAnsi" w:hAnsiTheme="majorHAnsi" w:cs="TT454o00"/>
          <w:color w:val="000000"/>
          <w:sz w:val="16"/>
          <w:szCs w:val="16"/>
          <w:lang w:val="en-US"/>
        </w:rPr>
        <w:t xml:space="preserve">The Finance Guru Pty Ltd </w:t>
      </w:r>
      <w:r w:rsidRPr="00625152">
        <w:rPr>
          <w:rFonts w:asciiTheme="majorHAnsi" w:hAnsiTheme="majorHAnsi" w:cs="TT454o00"/>
          <w:color w:val="000000"/>
          <w:sz w:val="16"/>
          <w:szCs w:val="16"/>
          <w:lang w:val="en-US"/>
        </w:rPr>
        <w:t>monthly for individual’s loans.</w:t>
      </w:r>
    </w:p>
    <w:p w14:paraId="1E2E2F36" w14:textId="17BAEEBC" w:rsidR="009B61CD" w:rsidRPr="00911FB8" w:rsidRDefault="009B61CD" w:rsidP="00F60C9A">
      <w:pPr>
        <w:pStyle w:val="Heading3"/>
        <w:rPr>
          <w:color w:val="4766B0" w:themeColor="accent5"/>
        </w:rPr>
      </w:pPr>
      <w:bookmarkStart w:id="0" w:name="_Hlk862635"/>
      <w:r w:rsidRPr="00911FB8">
        <w:rPr>
          <w:color w:val="4766B0" w:themeColor="accent5"/>
        </w:rPr>
        <w:t>Credit representatives</w:t>
      </w:r>
    </w:p>
    <w:p w14:paraId="6CD5DDCA" w14:textId="2F9D462F" w:rsidR="00C324AB" w:rsidRPr="00DA6FEA" w:rsidRDefault="00C324AB" w:rsidP="003117D1">
      <w:pPr>
        <w:spacing w:after="120" w:line="240" w:lineRule="auto"/>
      </w:pPr>
      <w:r>
        <w:rPr>
          <w:lang w:val="en-US"/>
        </w:rPr>
        <w:t xml:space="preserve">Credit representatives of </w:t>
      </w:r>
      <w:r w:rsidR="00702093">
        <w:rPr>
          <w:lang w:val="en-US"/>
        </w:rPr>
        <w:t xml:space="preserve">The Finance Guru Pty Ltd </w:t>
      </w:r>
      <w:r>
        <w:rPr>
          <w:lang w:val="en-US"/>
        </w:rPr>
        <w:t xml:space="preserve">receive a salary for the credit assistance they provide. </w:t>
      </w:r>
      <w:r w:rsidRPr="00DA6FEA">
        <w:rPr>
          <w:lang w:val="en-US"/>
        </w:rPr>
        <w:t xml:space="preserve">Credit representatives may also receive a discretionary bonus based on </w:t>
      </w:r>
      <w:r w:rsidR="00B41353">
        <w:rPr>
          <w:lang w:val="en-US"/>
        </w:rPr>
        <w:t>The Finance Guru</w:t>
      </w:r>
      <w:r w:rsidRPr="00DA6FEA">
        <w:rPr>
          <w:lang w:val="en-US"/>
        </w:rPr>
        <w:t>’s overall profitability.</w:t>
      </w:r>
      <w:r>
        <w:rPr>
          <w:lang w:val="en-US"/>
        </w:rPr>
        <w:t xml:space="preserve"> </w:t>
      </w:r>
    </w:p>
    <w:p w14:paraId="63AA90E8" w14:textId="0268F652" w:rsidR="009B61CD" w:rsidRDefault="009B61CD" w:rsidP="003117D1">
      <w:pPr>
        <w:spacing w:after="120" w:line="240" w:lineRule="auto"/>
        <w:rPr>
          <w:lang w:val="en-US"/>
        </w:rPr>
      </w:pPr>
      <w:r>
        <w:rPr>
          <w:lang w:val="en-US"/>
        </w:rPr>
        <w:t xml:space="preserve">In some limited cases, </w:t>
      </w:r>
      <w:r w:rsidR="00DA6FEA">
        <w:rPr>
          <w:lang w:val="en-US"/>
        </w:rPr>
        <w:t xml:space="preserve">such as providing credit assistance to family or friends, </w:t>
      </w:r>
      <w:r>
        <w:rPr>
          <w:lang w:val="en-US"/>
        </w:rPr>
        <w:t>credit representatives may receive some of the upfront and trail commission paid by Westpac to ProLoan.</w:t>
      </w:r>
    </w:p>
    <w:p w14:paraId="120D1953" w14:textId="74FD5DEA" w:rsidR="00FA1D92" w:rsidRDefault="00FA1D92">
      <w:pPr>
        <w:rPr>
          <w:lang w:val="en-US"/>
        </w:rPr>
      </w:pPr>
      <w:r>
        <w:rPr>
          <w:lang w:val="en-US"/>
        </w:rPr>
        <w:br w:type="page"/>
      </w:r>
    </w:p>
    <w:p w14:paraId="5853BE99" w14:textId="77777777" w:rsidR="00AF116C" w:rsidRPr="00911FB8" w:rsidRDefault="009B61CD" w:rsidP="00FA1D92">
      <w:pPr>
        <w:pStyle w:val="Heading3"/>
        <w:spacing w:before="0"/>
        <w:rPr>
          <w:color w:val="4766B0" w:themeColor="accent5"/>
        </w:rPr>
      </w:pPr>
      <w:r w:rsidRPr="00911FB8">
        <w:rPr>
          <w:color w:val="4766B0" w:themeColor="accent5"/>
        </w:rPr>
        <w:lastRenderedPageBreak/>
        <w:t>Professional development</w:t>
      </w:r>
    </w:p>
    <w:p w14:paraId="1FC3C601" w14:textId="38983ECB" w:rsidR="009B61CD" w:rsidRDefault="00702093" w:rsidP="00FF1F30">
      <w:pPr>
        <w:spacing w:after="0" w:line="240" w:lineRule="auto"/>
        <w:rPr>
          <w:lang w:val="en-US"/>
        </w:rPr>
      </w:pPr>
      <w:r>
        <w:rPr>
          <w:lang w:val="en-US"/>
        </w:rPr>
        <w:t xml:space="preserve">The Finance Guru Pty Ltd </w:t>
      </w:r>
      <w:r w:rsidR="009B61CD">
        <w:rPr>
          <w:lang w:val="en-US"/>
        </w:rPr>
        <w:t xml:space="preserve">and its representatives may also receive an indirect </w:t>
      </w:r>
      <w:r w:rsidR="00BE741E">
        <w:rPr>
          <w:lang w:val="en-US"/>
        </w:rPr>
        <w:t>benefit</w:t>
      </w:r>
      <w:r w:rsidR="009B61CD">
        <w:rPr>
          <w:lang w:val="en-US"/>
        </w:rPr>
        <w:t xml:space="preserve"> in the form of </w:t>
      </w:r>
      <w:r w:rsidR="00F26B75">
        <w:rPr>
          <w:lang w:val="en-US"/>
        </w:rPr>
        <w:t xml:space="preserve">training or </w:t>
      </w:r>
      <w:r w:rsidR="009B61CD">
        <w:rPr>
          <w:lang w:val="en-US"/>
        </w:rPr>
        <w:t>professional development</w:t>
      </w:r>
      <w:r w:rsidR="003B218E">
        <w:rPr>
          <w:lang w:val="en-US"/>
        </w:rPr>
        <w:t xml:space="preserve"> provided by ProLoan</w:t>
      </w:r>
      <w:r w:rsidR="00F26B75">
        <w:rPr>
          <w:lang w:val="en-US"/>
        </w:rPr>
        <w:t>.</w:t>
      </w:r>
      <w:r w:rsidR="009B61CD">
        <w:rPr>
          <w:lang w:val="en-US"/>
        </w:rPr>
        <w:t xml:space="preserve"> Such benefits may include the cost of flights, accommodation and </w:t>
      </w:r>
      <w:r w:rsidR="00F26B75">
        <w:rPr>
          <w:lang w:val="en-US"/>
        </w:rPr>
        <w:t xml:space="preserve">attending </w:t>
      </w:r>
      <w:r w:rsidR="009B61CD">
        <w:rPr>
          <w:lang w:val="en-US"/>
        </w:rPr>
        <w:t>training conferences.</w:t>
      </w:r>
    </w:p>
    <w:p w14:paraId="5F14D29D" w14:textId="77777777" w:rsidR="00FF1F30" w:rsidRDefault="00FF1F30" w:rsidP="00FF1F30">
      <w:pPr>
        <w:spacing w:after="0" w:line="240" w:lineRule="auto"/>
        <w:rPr>
          <w:lang w:val="en-US"/>
        </w:rPr>
      </w:pPr>
    </w:p>
    <w:bookmarkEnd w:id="0"/>
    <w:p w14:paraId="3F713390" w14:textId="77777777" w:rsidR="001E7AAF" w:rsidRDefault="006F17F0" w:rsidP="001842A6">
      <w:pPr>
        <w:rPr>
          <w:lang w:val="en-US"/>
        </w:rPr>
      </w:pPr>
      <w:r>
        <w:rPr>
          <w:noProof/>
          <w:lang w:eastAsia="ja-JP"/>
        </w:rPr>
        <mc:AlternateContent>
          <mc:Choice Requires="wps">
            <w:drawing>
              <wp:inline distT="0" distB="0" distL="0" distR="0" wp14:anchorId="6B99ACCE" wp14:editId="01875952">
                <wp:extent cx="5731510" cy="365760"/>
                <wp:effectExtent l="0" t="0" r="2540" b="0"/>
                <wp:docPr id="10" name="Rectangle: Rounded Corners 10"/>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BA502" w14:textId="3534954A" w:rsidR="00D41C8C" w:rsidRDefault="00A90CFF" w:rsidP="006F17F0">
                            <w:pPr>
                              <w:pStyle w:val="Heading2"/>
                            </w:pPr>
                            <w:r>
                              <w:t xml:space="preserve">further </w:t>
                            </w:r>
                            <w:r w:rsidR="00D41C8C">
                              <w:t>information about commissions</w:t>
                            </w:r>
                          </w:p>
                          <w:p w14:paraId="6EF61C6F" w14:textId="77777777" w:rsidR="00D41C8C" w:rsidRPr="00FE063E" w:rsidRDefault="00D41C8C" w:rsidP="006F17F0">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99ACCE" id="Rectangle: Rounded Corners 10" o:spid="_x0000_s1034"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" fillcolor="#8a8c8e" stroked="f" strokeweight="1pt">
                <v:stroke joinstyle="miter"/>
                <v:textbox>
                  <w:txbxContent>
                    <w:p w14:paraId="36FBA502" w14:textId="3534954A" w:rsidR="00D41C8C" w:rsidRDefault="00A90CFF" w:rsidP="006F17F0">
                      <w:pPr>
                        <w:pStyle w:val="Heading2"/>
                      </w:pPr>
                      <w:r>
                        <w:t xml:space="preserve">further </w:t>
                      </w:r>
                      <w:r w:rsidR="00D41C8C">
                        <w:t>information about commissions</w:t>
                      </w:r>
                    </w:p>
                    <w:p w14:paraId="6EF61C6F" w14:textId="77777777" w:rsidR="00D41C8C" w:rsidRPr="00FE063E" w:rsidRDefault="00D41C8C" w:rsidP="006F17F0">
                      <w:pPr>
                        <w:pStyle w:val="Heading2"/>
                      </w:pPr>
                    </w:p>
                  </w:txbxContent>
                </v:textbox>
                <w10:anchorlock/>
              </v:roundrect>
            </w:pict>
          </mc:Fallback>
        </mc:AlternateContent>
      </w:r>
    </w:p>
    <w:p w14:paraId="74D3E94F" w14:textId="626A20E7" w:rsidR="006F17F0" w:rsidRPr="00761074" w:rsidRDefault="006F17F0" w:rsidP="00F60C9A">
      <w:pPr>
        <w:spacing w:after="120" w:line="240" w:lineRule="auto"/>
        <w:rPr>
          <w:lang w:val="en-US"/>
        </w:rPr>
      </w:pPr>
      <w:r>
        <w:t xml:space="preserve">You may request from us (at no cost to you) a reasonable estimate of the commissions likely to be received, directly or indirectly, by </w:t>
      </w:r>
      <w:r w:rsidR="00702093" w:rsidRPr="00702093">
        <w:t>The Finance Guru Pty Ltd</w:t>
      </w:r>
      <w:r w:rsidR="00702093">
        <w:t xml:space="preserve">, </w:t>
      </w:r>
      <w:r>
        <w:t>its directors and credit representatives and how they are worked out.</w:t>
      </w:r>
    </w:p>
    <w:p w14:paraId="00AA7F47" w14:textId="263965C5" w:rsidR="001E7AAF" w:rsidRDefault="001E7AAF" w:rsidP="001E7AAF">
      <w:pPr>
        <w:rPr>
          <w:lang w:val="en-US"/>
        </w:rPr>
      </w:pPr>
      <w:r>
        <w:rPr>
          <w:noProof/>
          <w:lang w:eastAsia="ja-JP"/>
        </w:rPr>
        <mc:AlternateContent>
          <mc:Choice Requires="wps">
            <w:drawing>
              <wp:inline distT="0" distB="0" distL="0" distR="0" wp14:anchorId="407A4348" wp14:editId="2D73E63E">
                <wp:extent cx="5731510" cy="365760"/>
                <wp:effectExtent l="0" t="0" r="2540" b="0"/>
                <wp:docPr id="7" name="Rectangle: Rounded Corners 7"/>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2FDB1" w14:textId="77777777" w:rsidR="00D41C8C" w:rsidRDefault="00D41C8C" w:rsidP="001E7AAF">
                            <w:pPr>
                              <w:pStyle w:val="Heading2"/>
                            </w:pPr>
                            <w:r w:rsidRPr="00761074">
                              <w:t>terms and conditions</w:t>
                            </w:r>
                          </w:p>
                          <w:p w14:paraId="524B368F" w14:textId="77777777" w:rsidR="00D41C8C" w:rsidRPr="00FE063E" w:rsidRDefault="00D41C8C" w:rsidP="001E7AAF">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7A4348" id="Rectangle: Rounded Corners 7" o:spid="_x0000_s1035"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" fillcolor="#8a8c8e" stroked="f" strokeweight="1pt">
                <v:stroke joinstyle="miter"/>
                <v:textbox>
                  <w:txbxContent>
                    <w:p w14:paraId="0E82FDB1" w14:textId="77777777" w:rsidR="00D41C8C" w:rsidRDefault="00D41C8C" w:rsidP="001E7AAF">
                      <w:pPr>
                        <w:pStyle w:val="Heading2"/>
                      </w:pPr>
                      <w:r w:rsidRPr="00761074">
                        <w:t>terms and conditions</w:t>
                      </w:r>
                    </w:p>
                    <w:p w14:paraId="524B368F" w14:textId="77777777" w:rsidR="00D41C8C" w:rsidRPr="00FE063E" w:rsidRDefault="00D41C8C" w:rsidP="001E7AAF">
                      <w:pPr>
                        <w:pStyle w:val="Heading2"/>
                      </w:pPr>
                    </w:p>
                  </w:txbxContent>
                </v:textbox>
                <w10:anchorlock/>
              </v:roundrect>
            </w:pict>
          </mc:Fallback>
        </mc:AlternateContent>
      </w:r>
    </w:p>
    <w:p w14:paraId="27E178C6" w14:textId="03654BF4" w:rsidR="001E7AAF" w:rsidRPr="00761074" w:rsidRDefault="001E7AAF" w:rsidP="00F60C9A">
      <w:pPr>
        <w:spacing w:after="120" w:line="240" w:lineRule="auto"/>
        <w:rPr>
          <w:lang w:val="en-US"/>
        </w:rPr>
      </w:pPr>
      <w:r w:rsidRPr="00761074">
        <w:rPr>
          <w:lang w:val="en-US"/>
        </w:rPr>
        <w:t>Should you engage us to provide credit assistance services to you that results in an application for</w:t>
      </w:r>
      <w:r>
        <w:rPr>
          <w:lang w:val="en-US"/>
        </w:rPr>
        <w:t xml:space="preserve"> </w:t>
      </w:r>
      <w:r w:rsidRPr="00761074">
        <w:rPr>
          <w:lang w:val="en-US"/>
        </w:rPr>
        <w:t xml:space="preserve">finance, the following explains the responsibilities of </w:t>
      </w:r>
      <w:r w:rsidR="00B41353">
        <w:rPr>
          <w:lang w:val="en-US"/>
        </w:rPr>
        <w:t>The Finance Guru</w:t>
      </w:r>
      <w:r w:rsidRPr="00761074">
        <w:rPr>
          <w:lang w:val="en-US"/>
        </w:rPr>
        <w:t>,</w:t>
      </w:r>
      <w:r>
        <w:rPr>
          <w:lang w:val="en-US"/>
        </w:rPr>
        <w:t xml:space="preserve"> ProLoan, </w:t>
      </w:r>
      <w:r w:rsidR="00FF1F30">
        <w:rPr>
          <w:lang w:val="en-US"/>
        </w:rPr>
        <w:t xml:space="preserve">or </w:t>
      </w:r>
      <w:r>
        <w:rPr>
          <w:lang w:val="en-US"/>
        </w:rPr>
        <w:t xml:space="preserve">Westpac and </w:t>
      </w:r>
      <w:r w:rsidRPr="00761074">
        <w:rPr>
          <w:lang w:val="en-US"/>
        </w:rPr>
        <w:t>you in the application process.</w:t>
      </w:r>
    </w:p>
    <w:p w14:paraId="0FE2FD54" w14:textId="223D8C4B" w:rsidR="001E7AAF" w:rsidRPr="00911FB8" w:rsidRDefault="000E45F4" w:rsidP="001E7AAF">
      <w:pPr>
        <w:pStyle w:val="Heading3"/>
        <w:rPr>
          <w:color w:val="4766B0" w:themeColor="accent5"/>
        </w:rPr>
      </w:pPr>
      <w:r w:rsidRPr="00911FB8">
        <w:rPr>
          <w:color w:val="4766B0" w:themeColor="accent5"/>
        </w:rPr>
        <w:t xml:space="preserve">Your </w:t>
      </w:r>
      <w:r w:rsidR="001E7AAF" w:rsidRPr="00911FB8">
        <w:rPr>
          <w:color w:val="4766B0" w:themeColor="accent5"/>
        </w:rPr>
        <w:t>responsibilities</w:t>
      </w:r>
    </w:p>
    <w:p w14:paraId="121D43BE" w14:textId="79F2B2FE" w:rsidR="001E7AAF" w:rsidRPr="00A50C3A" w:rsidRDefault="001E7AAF" w:rsidP="00EE0BF2">
      <w:pPr>
        <w:pStyle w:val="ListParagraph"/>
        <w:numPr>
          <w:ilvl w:val="2"/>
          <w:numId w:val="2"/>
        </w:numPr>
        <w:ind w:left="360"/>
        <w:contextualSpacing w:val="0"/>
        <w:rPr>
          <w:lang w:val="en-US"/>
        </w:rPr>
      </w:pPr>
      <w:r w:rsidRPr="00A50C3A">
        <w:rPr>
          <w:lang w:val="en-US"/>
        </w:rPr>
        <w:t xml:space="preserve">You authorise </w:t>
      </w:r>
      <w:r w:rsidR="00702093">
        <w:rPr>
          <w:lang w:val="en-US"/>
        </w:rPr>
        <w:t xml:space="preserve">The Finance Guru Pty Ltd </w:t>
      </w:r>
      <w:r w:rsidRPr="00A50C3A">
        <w:rPr>
          <w:lang w:val="en-US"/>
        </w:rPr>
        <w:t xml:space="preserve">to assist in arranging finance for you from Westpac based on the information provided by you, your </w:t>
      </w:r>
      <w:proofErr w:type="gramStart"/>
      <w:r w:rsidRPr="00A50C3A">
        <w:rPr>
          <w:lang w:val="en-US"/>
        </w:rPr>
        <w:t>accountant</w:t>
      </w:r>
      <w:proofErr w:type="gramEnd"/>
      <w:r w:rsidRPr="00A50C3A">
        <w:rPr>
          <w:lang w:val="en-US"/>
        </w:rPr>
        <w:t xml:space="preserve"> and your legal and financial advisers.</w:t>
      </w:r>
    </w:p>
    <w:p w14:paraId="07BC7F0B" w14:textId="1516460B" w:rsidR="001E7AAF" w:rsidRPr="00A50C3A" w:rsidRDefault="001E7AAF" w:rsidP="00EE0BF2">
      <w:pPr>
        <w:pStyle w:val="ListParagraph"/>
        <w:numPr>
          <w:ilvl w:val="2"/>
          <w:numId w:val="2"/>
        </w:numPr>
        <w:ind w:left="360"/>
        <w:contextualSpacing w:val="0"/>
        <w:rPr>
          <w:lang w:val="en-US"/>
        </w:rPr>
      </w:pPr>
      <w:r w:rsidRPr="00A50C3A">
        <w:rPr>
          <w:lang w:val="en-US"/>
        </w:rPr>
        <w:t xml:space="preserve">To help </w:t>
      </w:r>
      <w:r w:rsidR="00702093">
        <w:rPr>
          <w:lang w:val="en-US"/>
        </w:rPr>
        <w:t xml:space="preserve">The Finance Guru Pty Ltd </w:t>
      </w:r>
      <w:r w:rsidRPr="00A50C3A">
        <w:rPr>
          <w:lang w:val="en-US"/>
        </w:rPr>
        <w:t xml:space="preserve">assist you with your application for finance, you must provide </w:t>
      </w:r>
      <w:r w:rsidR="00702093">
        <w:rPr>
          <w:lang w:val="en-US"/>
        </w:rPr>
        <w:t xml:space="preserve">The Finance Guru Pty Ltd </w:t>
      </w:r>
      <w:r w:rsidRPr="00A50C3A">
        <w:rPr>
          <w:lang w:val="en-US"/>
        </w:rPr>
        <w:t xml:space="preserve">with accurate, full and clear instructions and all relevant documents, act promptly and let </w:t>
      </w:r>
      <w:r w:rsidR="00702093">
        <w:rPr>
          <w:lang w:val="en-US"/>
        </w:rPr>
        <w:t xml:space="preserve">The Finance Guru Pty Ltd </w:t>
      </w:r>
      <w:r w:rsidRPr="00A50C3A">
        <w:rPr>
          <w:lang w:val="en-US"/>
        </w:rPr>
        <w:t xml:space="preserve">know as soon as practicable after there is a change in your circumstances. </w:t>
      </w:r>
    </w:p>
    <w:p w14:paraId="65628EDD" w14:textId="4E1D3771" w:rsidR="001E7AAF" w:rsidRPr="00911FB8" w:rsidRDefault="00702093" w:rsidP="00FA1D92">
      <w:pPr>
        <w:pStyle w:val="Heading3"/>
        <w:rPr>
          <w:rFonts w:cstheme="minorBidi"/>
          <w:color w:val="4766B0" w:themeColor="accent5"/>
        </w:rPr>
      </w:pPr>
      <w:r>
        <w:rPr>
          <w:color w:val="4766B0" w:themeColor="accent5"/>
        </w:rPr>
        <w:t xml:space="preserve">The Finance Guru Pty Ltd </w:t>
      </w:r>
      <w:r w:rsidR="001E7AAF" w:rsidRPr="00911FB8">
        <w:rPr>
          <w:color w:val="4766B0" w:themeColor="accent5"/>
        </w:rPr>
        <w:t xml:space="preserve">and/or </w:t>
      </w:r>
      <w:r w:rsidR="000E45F4" w:rsidRPr="00911FB8">
        <w:rPr>
          <w:color w:val="4766B0" w:themeColor="accent5"/>
        </w:rPr>
        <w:t xml:space="preserve">ProLoan’s </w:t>
      </w:r>
      <w:r w:rsidR="001E7AAF" w:rsidRPr="00911FB8">
        <w:rPr>
          <w:color w:val="4766B0" w:themeColor="accent5"/>
        </w:rPr>
        <w:t>responsibilities</w:t>
      </w:r>
    </w:p>
    <w:p w14:paraId="110FAFE2" w14:textId="52C29667" w:rsidR="001E7AAF" w:rsidRPr="00A50C3A" w:rsidRDefault="00702093" w:rsidP="00EE0BF2">
      <w:pPr>
        <w:pStyle w:val="ListParagraph"/>
        <w:numPr>
          <w:ilvl w:val="2"/>
          <w:numId w:val="2"/>
        </w:numPr>
        <w:ind w:left="360"/>
        <w:contextualSpacing w:val="0"/>
        <w:rPr>
          <w:lang w:val="en-US"/>
        </w:rPr>
      </w:pPr>
      <w:r>
        <w:rPr>
          <w:lang w:val="en-US"/>
        </w:rPr>
        <w:t xml:space="preserve">The Finance Guru Pty Ltd </w:t>
      </w:r>
      <w:r w:rsidR="001E7AAF" w:rsidRPr="00A50C3A">
        <w:rPr>
          <w:lang w:val="en-US"/>
        </w:rPr>
        <w:t xml:space="preserve">are not authorised to, and will not arrange for or advise you on, any deposit facilities unless the deposit facility is an offset account which is a mortgage offset account as defined by </w:t>
      </w:r>
      <w:r w:rsidR="00BB1DF2" w:rsidRPr="00BB1DF2">
        <w:rPr>
          <w:lang w:val="en-US"/>
        </w:rPr>
        <w:t>ASIC Corporations (Mortgage Offset Accounts) Instrument 2017/795</w:t>
      </w:r>
      <w:r w:rsidR="001E7AAF" w:rsidRPr="00A50C3A">
        <w:rPr>
          <w:lang w:val="en-US"/>
        </w:rPr>
        <w:t xml:space="preserve"> issued by ASIC (a copy of the Class Order may be obtained at </w:t>
      </w:r>
      <w:r w:rsidR="001E7AAF" w:rsidRPr="00180876">
        <w:rPr>
          <w:lang w:val="en-US"/>
        </w:rPr>
        <w:t>www.asic.gov.au</w:t>
      </w:r>
      <w:r w:rsidR="001E7AAF" w:rsidRPr="00A50C3A">
        <w:rPr>
          <w:lang w:val="en-US"/>
        </w:rPr>
        <w:t>).</w:t>
      </w:r>
    </w:p>
    <w:p w14:paraId="21DB2900" w14:textId="33ADACAD" w:rsidR="001E7AAF" w:rsidRPr="00A50C3A" w:rsidRDefault="001E7AAF" w:rsidP="00EE0BF2">
      <w:pPr>
        <w:pStyle w:val="ListParagraph"/>
        <w:numPr>
          <w:ilvl w:val="2"/>
          <w:numId w:val="2"/>
        </w:numPr>
        <w:ind w:left="360"/>
        <w:contextualSpacing w:val="0"/>
        <w:rPr>
          <w:lang w:val="en-US"/>
        </w:rPr>
      </w:pPr>
      <w:r w:rsidRPr="00A50C3A">
        <w:rPr>
          <w:lang w:val="en-US"/>
        </w:rPr>
        <w:t xml:space="preserve">As a Credit Assistance Provider, </w:t>
      </w:r>
      <w:r w:rsidR="00702093">
        <w:rPr>
          <w:lang w:val="en-US"/>
        </w:rPr>
        <w:t xml:space="preserve">The Finance Guru Pty Ltd </w:t>
      </w:r>
      <w:r w:rsidRPr="00A50C3A">
        <w:rPr>
          <w:lang w:val="en-US"/>
        </w:rPr>
        <w:t>has no control over the success or otherwise of any finance application they assist you with. Approval of any finance application is solely at the discretion of Westpac.</w:t>
      </w:r>
    </w:p>
    <w:p w14:paraId="6FC0ABCE" w14:textId="58D98D08" w:rsidR="001E7AAF" w:rsidRPr="00A50C3A" w:rsidRDefault="001E7AAF" w:rsidP="00EE0BF2">
      <w:pPr>
        <w:pStyle w:val="ListParagraph"/>
        <w:numPr>
          <w:ilvl w:val="2"/>
          <w:numId w:val="2"/>
        </w:numPr>
        <w:ind w:left="360"/>
        <w:contextualSpacing w:val="0"/>
        <w:rPr>
          <w:lang w:val="en-US"/>
        </w:rPr>
      </w:pPr>
      <w:r w:rsidRPr="00A50C3A">
        <w:rPr>
          <w:lang w:val="en-US"/>
        </w:rPr>
        <w:t xml:space="preserve">Neither ProLoan nor </w:t>
      </w:r>
      <w:r w:rsidR="00702093">
        <w:rPr>
          <w:lang w:val="en-US"/>
        </w:rPr>
        <w:t xml:space="preserve">The Finance Guru Pty Ltd </w:t>
      </w:r>
      <w:r w:rsidRPr="00A50C3A">
        <w:rPr>
          <w:lang w:val="en-US"/>
        </w:rPr>
        <w:t xml:space="preserve">is liable for any claim, loss or damage incurred or suffered by you or any other relevant persons </w:t>
      </w:r>
      <w:proofErr w:type="gramStart"/>
      <w:r w:rsidRPr="00A50C3A">
        <w:rPr>
          <w:lang w:val="en-US"/>
        </w:rPr>
        <w:t>as a result of</w:t>
      </w:r>
      <w:proofErr w:type="gramEnd"/>
      <w:r w:rsidRPr="00A50C3A">
        <w:rPr>
          <w:lang w:val="en-US"/>
        </w:rPr>
        <w:t>:</w:t>
      </w:r>
    </w:p>
    <w:p w14:paraId="4D8BF0A0" w14:textId="77777777" w:rsidR="001E7AAF" w:rsidRPr="00A50C3A" w:rsidRDefault="001E7AAF" w:rsidP="00EE0BF2">
      <w:pPr>
        <w:pStyle w:val="ListParagraph"/>
        <w:numPr>
          <w:ilvl w:val="0"/>
          <w:numId w:val="3"/>
        </w:numPr>
        <w:spacing w:after="80"/>
        <w:ind w:left="720" w:hanging="360"/>
        <w:contextualSpacing w:val="0"/>
        <w:rPr>
          <w:lang w:val="en-US"/>
        </w:rPr>
      </w:pPr>
      <w:r w:rsidRPr="00A50C3A">
        <w:rPr>
          <w:lang w:val="en-US"/>
        </w:rPr>
        <w:t>any delay with the approval of your finance application;</w:t>
      </w:r>
    </w:p>
    <w:p w14:paraId="0C9B0E75" w14:textId="77777777" w:rsidR="001E7AAF" w:rsidRPr="00A50C3A" w:rsidRDefault="001E7AAF" w:rsidP="00EE0BF2">
      <w:pPr>
        <w:pStyle w:val="ListParagraph"/>
        <w:numPr>
          <w:ilvl w:val="0"/>
          <w:numId w:val="3"/>
        </w:numPr>
        <w:spacing w:after="80"/>
        <w:ind w:left="720" w:hanging="360"/>
        <w:contextualSpacing w:val="0"/>
        <w:rPr>
          <w:lang w:val="en-US"/>
        </w:rPr>
      </w:pPr>
      <w:r w:rsidRPr="00A50C3A">
        <w:rPr>
          <w:lang w:val="en-US"/>
        </w:rPr>
        <w:t>incorrect or incomplete transmission or any error in any application which has arisen directly or indirectly in connection with or as a result of an act or omission by you, your accountant and/or your legal and financial advisers;</w:t>
      </w:r>
    </w:p>
    <w:p w14:paraId="33865A4C" w14:textId="77777777" w:rsidR="001E7AAF" w:rsidRPr="00A50C3A" w:rsidRDefault="001E7AAF" w:rsidP="00EE0BF2">
      <w:pPr>
        <w:pStyle w:val="ListParagraph"/>
        <w:numPr>
          <w:ilvl w:val="0"/>
          <w:numId w:val="3"/>
        </w:numPr>
        <w:spacing w:after="80"/>
        <w:ind w:left="720" w:hanging="360"/>
        <w:contextualSpacing w:val="0"/>
        <w:rPr>
          <w:lang w:val="en-US"/>
        </w:rPr>
      </w:pPr>
      <w:r w:rsidRPr="00A50C3A">
        <w:rPr>
          <w:lang w:val="en-US"/>
        </w:rPr>
        <w:t>failing to assist in arranging finance for you; and</w:t>
      </w:r>
    </w:p>
    <w:p w14:paraId="4442ED80" w14:textId="1224586E" w:rsidR="001E7AAF" w:rsidRDefault="001E7AAF" w:rsidP="00EE0BF2">
      <w:pPr>
        <w:pStyle w:val="ListParagraph"/>
        <w:numPr>
          <w:ilvl w:val="0"/>
          <w:numId w:val="3"/>
        </w:numPr>
        <w:spacing w:after="80"/>
        <w:ind w:left="720" w:hanging="360"/>
        <w:contextualSpacing w:val="0"/>
        <w:rPr>
          <w:lang w:val="en-US"/>
        </w:rPr>
      </w:pPr>
      <w:r w:rsidRPr="00043493">
        <w:rPr>
          <w:lang w:val="en-US"/>
        </w:rPr>
        <w:t>any action, representation, warranty or recommendation made by Westpac to you.</w:t>
      </w:r>
    </w:p>
    <w:p w14:paraId="438D5676" w14:textId="7B7DCF33" w:rsidR="001E7AAF" w:rsidRPr="00911FB8" w:rsidRDefault="000E45F4" w:rsidP="001E7AAF">
      <w:pPr>
        <w:pStyle w:val="Heading3"/>
        <w:rPr>
          <w:color w:val="4766B0" w:themeColor="accent5"/>
        </w:rPr>
      </w:pPr>
      <w:r w:rsidRPr="00911FB8">
        <w:rPr>
          <w:color w:val="4766B0" w:themeColor="accent5"/>
        </w:rPr>
        <w:t xml:space="preserve">Westpac’s </w:t>
      </w:r>
      <w:r w:rsidR="001E7AAF" w:rsidRPr="00911FB8">
        <w:rPr>
          <w:color w:val="4766B0" w:themeColor="accent5"/>
        </w:rPr>
        <w:t>responsibilities</w:t>
      </w:r>
    </w:p>
    <w:p w14:paraId="203ABED7" w14:textId="18EE96CF" w:rsidR="001E7AAF" w:rsidRPr="00A50C3A" w:rsidRDefault="001E7AAF" w:rsidP="00EE0BF2">
      <w:pPr>
        <w:pStyle w:val="ListParagraph"/>
        <w:numPr>
          <w:ilvl w:val="2"/>
          <w:numId w:val="2"/>
        </w:numPr>
        <w:spacing w:after="120" w:line="240" w:lineRule="auto"/>
        <w:ind w:left="357" w:hanging="357"/>
        <w:rPr>
          <w:lang w:val="en-US"/>
        </w:rPr>
      </w:pPr>
      <w:r w:rsidRPr="00A50C3A">
        <w:rPr>
          <w:lang w:val="en-US"/>
        </w:rPr>
        <w:t xml:space="preserve">Westpac is responsible for preparing and providing you with the documentation for the finance </w:t>
      </w:r>
      <w:r w:rsidR="00702093">
        <w:rPr>
          <w:lang w:val="en-US"/>
        </w:rPr>
        <w:t xml:space="preserve">The Finance Guru Pty Ltd </w:t>
      </w:r>
      <w:r w:rsidRPr="00A50C3A">
        <w:rPr>
          <w:lang w:val="en-US"/>
        </w:rPr>
        <w:t>assists in arranging for you. You should read the documentation carefully and seek independent legal and taxation advice before you enter into any finance contract.</w:t>
      </w:r>
    </w:p>
    <w:p w14:paraId="1C572317" w14:textId="54E5758E" w:rsidR="00FA1D92" w:rsidRDefault="001E7AAF" w:rsidP="00FF1F30">
      <w:pPr>
        <w:spacing w:after="0" w:line="240" w:lineRule="auto"/>
        <w:rPr>
          <w:lang w:val="en-US"/>
        </w:rPr>
      </w:pPr>
      <w:r w:rsidRPr="00761074">
        <w:rPr>
          <w:lang w:val="en-US"/>
        </w:rPr>
        <w:t>These terms and conditions may be varied by wr</w:t>
      </w:r>
      <w:r>
        <w:rPr>
          <w:lang w:val="en-US"/>
        </w:rPr>
        <w:t xml:space="preserve">itten agreement between you and </w:t>
      </w:r>
      <w:r w:rsidR="00506334">
        <w:rPr>
          <w:lang w:val="en-US"/>
        </w:rPr>
        <w:t>&lt;ACL entity&gt;</w:t>
      </w:r>
      <w:r w:rsidRPr="00761074">
        <w:rPr>
          <w:lang w:val="en-US"/>
        </w:rPr>
        <w:t>.</w:t>
      </w:r>
    </w:p>
    <w:p w14:paraId="0984FFB4" w14:textId="7FCAA35F" w:rsidR="00FF1F30" w:rsidRDefault="00FF1F30" w:rsidP="00FF1F30">
      <w:pPr>
        <w:spacing w:after="0" w:line="240" w:lineRule="auto"/>
        <w:rPr>
          <w:lang w:val="en-US"/>
        </w:rPr>
      </w:pPr>
    </w:p>
    <w:p w14:paraId="54AF78BF" w14:textId="77777777" w:rsidR="00FF1F30" w:rsidRDefault="00FF1F30" w:rsidP="00FF1F30">
      <w:pPr>
        <w:spacing w:after="0" w:line="240" w:lineRule="auto"/>
        <w:rPr>
          <w:lang w:val="en-US"/>
        </w:rPr>
      </w:pPr>
    </w:p>
    <w:p w14:paraId="17D7C378" w14:textId="77777777" w:rsidR="001E7AAF" w:rsidRDefault="001E7AAF" w:rsidP="001E7AAF">
      <w:pPr>
        <w:rPr>
          <w:lang w:val="en-US"/>
        </w:rPr>
      </w:pPr>
      <w:r>
        <w:rPr>
          <w:noProof/>
          <w:lang w:eastAsia="ja-JP"/>
        </w:rPr>
        <mc:AlternateContent>
          <mc:Choice Requires="wps">
            <w:drawing>
              <wp:inline distT="0" distB="0" distL="0" distR="0" wp14:anchorId="5254A998" wp14:editId="14FB1A97">
                <wp:extent cx="5731510" cy="365760"/>
                <wp:effectExtent l="0" t="0" r="2540" b="0"/>
                <wp:docPr id="8" name="Rectangle: Rounded Corners 8"/>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5F940" w14:textId="77777777" w:rsidR="00D41C8C" w:rsidRDefault="00D41C8C" w:rsidP="001E7AAF">
                            <w:pPr>
                              <w:pStyle w:val="Heading2"/>
                            </w:pPr>
                            <w:r w:rsidRPr="00761074">
                              <w:t>our dispute resolution process</w:t>
                            </w:r>
                          </w:p>
                          <w:p w14:paraId="09881705" w14:textId="77777777" w:rsidR="00D41C8C" w:rsidRPr="00FE063E" w:rsidRDefault="00D41C8C" w:rsidP="001E7AAF">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54A998" id="Rectangle: Rounded Corners 8" o:spid="_x0000_s1036"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" fillcolor="#8a8c8e" stroked="f" strokeweight="1pt">
                <v:stroke joinstyle="miter"/>
                <v:textbox>
                  <w:txbxContent>
                    <w:p w14:paraId="7995F940" w14:textId="77777777" w:rsidR="00D41C8C" w:rsidRDefault="00D41C8C" w:rsidP="001E7AAF">
                      <w:pPr>
                        <w:pStyle w:val="Heading2"/>
                      </w:pPr>
                      <w:r w:rsidRPr="00761074">
                        <w:t>our dispute resolution process</w:t>
                      </w:r>
                    </w:p>
                    <w:p w14:paraId="09881705" w14:textId="77777777" w:rsidR="00D41C8C" w:rsidRPr="00FE063E" w:rsidRDefault="00D41C8C" w:rsidP="001E7AAF">
                      <w:pPr>
                        <w:pStyle w:val="Heading2"/>
                      </w:pPr>
                    </w:p>
                  </w:txbxContent>
                </v:textbox>
                <w10:anchorlock/>
              </v:roundrect>
            </w:pict>
          </mc:Fallback>
        </mc:AlternateContent>
      </w:r>
    </w:p>
    <w:p w14:paraId="4B729FD8" w14:textId="2F1B87B1" w:rsidR="001E7AAF" w:rsidRDefault="00702093" w:rsidP="001E7AAF">
      <w:pPr>
        <w:rPr>
          <w:lang w:val="en-US"/>
        </w:rPr>
      </w:pPr>
      <w:r>
        <w:rPr>
          <w:lang w:val="en-US"/>
        </w:rPr>
        <w:t xml:space="preserve">The Finance Guru Pty Ltd </w:t>
      </w:r>
      <w:r w:rsidR="001E7AAF" w:rsidRPr="00761074">
        <w:rPr>
          <w:lang w:val="en-US"/>
        </w:rPr>
        <w:t xml:space="preserve">welcomes any comments or queries you may have. </w:t>
      </w:r>
      <w:r>
        <w:rPr>
          <w:lang w:val="en-US"/>
        </w:rPr>
        <w:t xml:space="preserve">The Finance Guru Pty Ltd </w:t>
      </w:r>
      <w:r w:rsidR="001E7AAF">
        <w:rPr>
          <w:lang w:val="en-US"/>
        </w:rPr>
        <w:t>has an internal dispute resolution procedure. We are also a member of the Australian Financial Complaints Authority (AFCA).</w:t>
      </w:r>
    </w:p>
    <w:p w14:paraId="076B05BA" w14:textId="77777777" w:rsidR="001E7AAF" w:rsidRPr="00911FB8" w:rsidRDefault="001E7AAF" w:rsidP="00F60C9A">
      <w:pPr>
        <w:pStyle w:val="Heading3"/>
        <w:rPr>
          <w:color w:val="4766B0" w:themeColor="accent5"/>
        </w:rPr>
      </w:pPr>
      <w:r w:rsidRPr="00911FB8">
        <w:rPr>
          <w:color w:val="4766B0" w:themeColor="accent5"/>
        </w:rPr>
        <w:t>Internal dispute resolution</w:t>
      </w:r>
    </w:p>
    <w:p w14:paraId="2FC76565" w14:textId="5A4991E1" w:rsidR="001E7AAF" w:rsidRDefault="001E7AAF" w:rsidP="001E7AAF">
      <w:pPr>
        <w:rPr>
          <w:lang w:val="en-US"/>
        </w:rPr>
      </w:pPr>
      <w:r w:rsidRPr="00761074">
        <w:rPr>
          <w:lang w:val="en-US"/>
        </w:rPr>
        <w:t xml:space="preserve">If, at any time, you consider your relationship with </w:t>
      </w:r>
      <w:r w:rsidR="00702093">
        <w:rPr>
          <w:lang w:val="en-US"/>
        </w:rPr>
        <w:t xml:space="preserve">The Finance Guru Pty Ltd </w:t>
      </w:r>
      <w:r w:rsidRPr="00761074">
        <w:rPr>
          <w:lang w:val="en-US"/>
        </w:rPr>
        <w:t>is not progressing satisfactorily, please</w:t>
      </w:r>
      <w:r>
        <w:rPr>
          <w:lang w:val="en-US"/>
        </w:rPr>
        <w:t xml:space="preserve"> </w:t>
      </w:r>
      <w:r w:rsidRPr="00761074">
        <w:rPr>
          <w:lang w:val="en-US"/>
        </w:rPr>
        <w:t>contact the Compliance Manager on (03) 9863 3128 or put y</w:t>
      </w:r>
      <w:r>
        <w:rPr>
          <w:lang w:val="en-US"/>
        </w:rPr>
        <w:t xml:space="preserve">our complaint in writing to the </w:t>
      </w:r>
      <w:r w:rsidRPr="00761074">
        <w:rPr>
          <w:lang w:val="en-US"/>
        </w:rPr>
        <w:t xml:space="preserve">Compliance Manager of </w:t>
      </w:r>
      <w:r w:rsidR="00560993">
        <w:rPr>
          <w:lang w:val="en-US"/>
        </w:rPr>
        <w:t>The Finance Guru Pty Ltd</w:t>
      </w:r>
      <w:r w:rsidRPr="00761074">
        <w:rPr>
          <w:lang w:val="en-US"/>
        </w:rPr>
        <w:t>, Level 2</w:t>
      </w:r>
      <w:r>
        <w:rPr>
          <w:lang w:val="en-US"/>
        </w:rPr>
        <w:t xml:space="preserve">, 431 St Kilda Road, Melbourne, </w:t>
      </w:r>
      <w:r w:rsidRPr="00761074">
        <w:rPr>
          <w:lang w:val="en-US"/>
        </w:rPr>
        <w:t>Victoria, 3004.</w:t>
      </w:r>
    </w:p>
    <w:p w14:paraId="0F89AFB5" w14:textId="77777777" w:rsidR="001E7AAF" w:rsidRDefault="001E7AAF" w:rsidP="001E7AAF">
      <w:pPr>
        <w:rPr>
          <w:lang w:val="en-US"/>
        </w:rPr>
      </w:pPr>
      <w:r>
        <w:t>Details of your complaint should include the nature of the complaint, any relevant documents; representatives with whom you may have previously discussed your issue; relevant dates and times.</w:t>
      </w:r>
    </w:p>
    <w:p w14:paraId="7BFB9CC1" w14:textId="596850E0" w:rsidR="00422B54" w:rsidRDefault="00422B54" w:rsidP="001E7AAF">
      <w:r>
        <w:t>Wherever possible we will seek to immediately resolve your complaint. If we can’t do this, we will send you within 7 days a written acknowledgement of receipt of your complaint, whether we require any supporting information and inform you of our timing and procedures for investigating and handling the complaint.</w:t>
      </w:r>
    </w:p>
    <w:p w14:paraId="4C7D337C" w14:textId="6097D200" w:rsidR="001E7AAF" w:rsidRDefault="00422B54" w:rsidP="001E7AAF">
      <w:pPr>
        <w:rPr>
          <w:lang w:val="en-US"/>
        </w:rPr>
      </w:pPr>
      <w:r>
        <w:rPr>
          <w:lang w:val="en-US"/>
        </w:rPr>
        <w:t xml:space="preserve">We will attempt to provide you a final written response within 45 days of receipt of your complaint. </w:t>
      </w:r>
      <w:r w:rsidR="001E7AAF">
        <w:rPr>
          <w:lang w:val="en-US"/>
        </w:rPr>
        <w:t xml:space="preserve">If we cannot resolve your complaint </w:t>
      </w:r>
      <w:r>
        <w:rPr>
          <w:lang w:val="en-US"/>
        </w:rPr>
        <w:t xml:space="preserve">in this time, </w:t>
      </w:r>
      <w:r w:rsidR="001E7AAF">
        <w:rPr>
          <w:lang w:val="en-US"/>
        </w:rPr>
        <w:t xml:space="preserve">we will write to you </w:t>
      </w:r>
      <w:r>
        <w:rPr>
          <w:lang w:val="en-US"/>
        </w:rPr>
        <w:t xml:space="preserve">informing you why and that the complaint may be referred to </w:t>
      </w:r>
      <w:r w:rsidRPr="00761074">
        <w:rPr>
          <w:lang w:val="en-US"/>
        </w:rPr>
        <w:t xml:space="preserve">the </w:t>
      </w:r>
      <w:r>
        <w:rPr>
          <w:lang w:val="en-US"/>
        </w:rPr>
        <w:t>Australian Financial Complaints Authority</w:t>
      </w:r>
      <w:r w:rsidR="004A5D8B">
        <w:rPr>
          <w:lang w:val="en-US"/>
        </w:rPr>
        <w:t xml:space="preserve"> (AFCA)</w:t>
      </w:r>
      <w:r>
        <w:rPr>
          <w:lang w:val="en-US"/>
        </w:rPr>
        <w:t xml:space="preserve">. </w:t>
      </w:r>
    </w:p>
    <w:p w14:paraId="7A2CF522" w14:textId="77777777" w:rsidR="001E7AAF" w:rsidRPr="00911FB8" w:rsidRDefault="001E7AAF" w:rsidP="00F60C9A">
      <w:pPr>
        <w:pStyle w:val="Heading3"/>
        <w:rPr>
          <w:color w:val="4766B0" w:themeColor="accent5"/>
        </w:rPr>
      </w:pPr>
      <w:r w:rsidRPr="00911FB8">
        <w:rPr>
          <w:color w:val="4766B0" w:themeColor="accent5"/>
        </w:rPr>
        <w:t xml:space="preserve">External dispute resolution </w:t>
      </w:r>
    </w:p>
    <w:p w14:paraId="29C5186E" w14:textId="77777777" w:rsidR="001E7AAF" w:rsidRDefault="001E7AAF" w:rsidP="000E45F4">
      <w:pPr>
        <w:spacing w:after="120" w:line="240" w:lineRule="auto"/>
        <w:rPr>
          <w:lang w:val="en-US"/>
        </w:rPr>
      </w:pPr>
      <w:r w:rsidRPr="00761074">
        <w:rPr>
          <w:lang w:val="en-US"/>
        </w:rPr>
        <w:t xml:space="preserve">If </w:t>
      </w:r>
      <w:r>
        <w:rPr>
          <w:lang w:val="en-US"/>
        </w:rPr>
        <w:t xml:space="preserve">the complaint can’t be resolved </w:t>
      </w:r>
      <w:r w:rsidRPr="00761074">
        <w:rPr>
          <w:lang w:val="en-US"/>
        </w:rPr>
        <w:t xml:space="preserve">to your satisfaction you have the right to refer the matter to the </w:t>
      </w:r>
      <w:r>
        <w:rPr>
          <w:lang w:val="en-US"/>
        </w:rPr>
        <w:t xml:space="preserve">Australian Financial Complaints Authority </w:t>
      </w:r>
      <w:r w:rsidRPr="00761074">
        <w:rPr>
          <w:lang w:val="en-US"/>
        </w:rPr>
        <w:t>(</w:t>
      </w:r>
      <w:r>
        <w:rPr>
          <w:lang w:val="en-US"/>
        </w:rPr>
        <w:t>AFCA</w:t>
      </w:r>
      <w:r w:rsidRPr="00761074">
        <w:rPr>
          <w:lang w:val="en-US"/>
        </w:rPr>
        <w:t xml:space="preserve">). </w:t>
      </w:r>
    </w:p>
    <w:p w14:paraId="09471034" w14:textId="77777777" w:rsidR="001E7AAF" w:rsidRDefault="001E7AAF" w:rsidP="000E45F4">
      <w:pPr>
        <w:spacing w:after="120" w:line="240" w:lineRule="auto"/>
        <w:rPr>
          <w:lang w:val="en-US"/>
        </w:rPr>
      </w:pPr>
      <w:r>
        <w:rPr>
          <w:lang w:val="en-US"/>
        </w:rPr>
        <w:t>You can lodge a complaint with AFCA as follows:</w:t>
      </w:r>
    </w:p>
    <w:p w14:paraId="06453F03" w14:textId="77777777" w:rsidR="001E7AAF" w:rsidRDefault="001E7AAF" w:rsidP="00F60C9A">
      <w:pPr>
        <w:spacing w:after="40" w:line="240" w:lineRule="auto"/>
        <w:ind w:left="567"/>
      </w:pPr>
      <w:r>
        <w:t xml:space="preserve">Online: www.afca.org.au </w:t>
      </w:r>
    </w:p>
    <w:p w14:paraId="298EF855" w14:textId="77777777" w:rsidR="001E7AAF" w:rsidRDefault="001E7AAF" w:rsidP="00F60C9A">
      <w:pPr>
        <w:spacing w:after="40" w:line="240" w:lineRule="auto"/>
        <w:ind w:left="567"/>
      </w:pPr>
      <w:r>
        <w:t xml:space="preserve">Email: </w:t>
      </w:r>
      <w:hyperlink r:id="rId12" w:history="1">
        <w:r w:rsidRPr="009255CC">
          <w:rPr>
            <w:color w:val="0000FF"/>
          </w:rPr>
          <w:t>info@afca.org.au</w:t>
        </w:r>
      </w:hyperlink>
      <w:r>
        <w:t xml:space="preserve"> </w:t>
      </w:r>
    </w:p>
    <w:p w14:paraId="6CD9AF17" w14:textId="77777777" w:rsidR="001E7AAF" w:rsidRDefault="001E7AAF" w:rsidP="00F60C9A">
      <w:pPr>
        <w:spacing w:after="40" w:line="240" w:lineRule="auto"/>
        <w:ind w:left="567"/>
      </w:pPr>
      <w:r>
        <w:t xml:space="preserve">Phone: 1800 931 678 </w:t>
      </w:r>
    </w:p>
    <w:p w14:paraId="1DDF65AB" w14:textId="0D3716F4" w:rsidR="009255CC" w:rsidRDefault="001E7AAF" w:rsidP="009255CC">
      <w:pPr>
        <w:spacing w:after="0" w:line="240" w:lineRule="auto"/>
        <w:ind w:left="567"/>
      </w:pPr>
      <w:r>
        <w:t>Mail:</w:t>
      </w:r>
      <w:r w:rsidR="009255CC">
        <w:t xml:space="preserve"> </w:t>
      </w:r>
      <w:r>
        <w:t>Australian Financial Complaints Authority</w:t>
      </w:r>
    </w:p>
    <w:p w14:paraId="761EF9DE" w14:textId="5DD70B88" w:rsidR="001E7AAF" w:rsidRDefault="001E7AAF" w:rsidP="00F211CC">
      <w:pPr>
        <w:spacing w:after="120"/>
        <w:ind w:firstLine="567"/>
      </w:pPr>
      <w:r>
        <w:t>GPO Box 3</w:t>
      </w:r>
      <w:r w:rsidR="009255CC">
        <w:t xml:space="preserve">, </w:t>
      </w:r>
      <w:r>
        <w:t>Melbourne VIC 3001</w:t>
      </w:r>
    </w:p>
    <w:p w14:paraId="1D64A4E0" w14:textId="77777777" w:rsidR="001E7AAF" w:rsidRPr="00F60C9A" w:rsidRDefault="001E7AAF" w:rsidP="001E7AAF">
      <w:pPr>
        <w:pStyle w:val="Heading3"/>
        <w:rPr>
          <w:b w:val="0"/>
        </w:rPr>
      </w:pPr>
      <w:r>
        <w:rPr>
          <w:noProof/>
          <w:lang w:val="en-AU" w:eastAsia="ja-JP"/>
        </w:rPr>
        <mc:AlternateContent>
          <mc:Choice Requires="wps">
            <w:drawing>
              <wp:inline distT="0" distB="0" distL="0" distR="0" wp14:anchorId="0037DBB1" wp14:editId="79F3B7B1">
                <wp:extent cx="5731510" cy="365760"/>
                <wp:effectExtent l="0" t="0" r="2540" b="0"/>
                <wp:docPr id="9" name="Rectangle: Rounded Corners 9"/>
                <wp:cNvGraphicFramePr/>
                <a:graphic xmlns:a="http://schemas.openxmlformats.org/drawingml/2006/main">
                  <a:graphicData uri="http://schemas.microsoft.com/office/word/2010/wordprocessingShape">
                    <wps:wsp>
                      <wps:cNvSpPr/>
                      <wps:spPr>
                        <a:xfrm>
                          <a:off x="0" y="0"/>
                          <a:ext cx="5731510" cy="365760"/>
                        </a:xfrm>
                        <a:prstGeom prst="round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C4A8A" w14:textId="287B0EBE" w:rsidR="00D41C8C" w:rsidRDefault="00F60C9A" w:rsidP="001E7AAF">
                            <w:pPr>
                              <w:pStyle w:val="Heading2"/>
                            </w:pPr>
                            <w:r>
                              <w:t>p</w:t>
                            </w:r>
                            <w:r w:rsidR="00D41C8C" w:rsidRPr="00761074">
                              <w:t>rivacy</w:t>
                            </w:r>
                            <w:r>
                              <w:t xml:space="preserve"> statement</w:t>
                            </w:r>
                          </w:p>
                          <w:p w14:paraId="54344674" w14:textId="77777777" w:rsidR="00D41C8C" w:rsidRPr="00FE063E" w:rsidRDefault="00D41C8C" w:rsidP="001E7AAF">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37DBB1" id="Rectangle: Rounded Corners 9" o:spid="_x0000_s1037" style="width:451.3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" fillcolor="#8a8c8e" stroked="f" strokeweight="1pt">
                <v:stroke joinstyle="miter"/>
                <v:textbox>
                  <w:txbxContent>
                    <w:p w14:paraId="0E2C4A8A" w14:textId="287B0EBE" w:rsidR="00D41C8C" w:rsidRDefault="00F60C9A" w:rsidP="001E7AAF">
                      <w:pPr>
                        <w:pStyle w:val="Heading2"/>
                      </w:pPr>
                      <w:r>
                        <w:t>p</w:t>
                      </w:r>
                      <w:r w:rsidR="00D41C8C" w:rsidRPr="00761074">
                        <w:t>rivacy</w:t>
                      </w:r>
                      <w:r>
                        <w:t xml:space="preserve"> statement</w:t>
                      </w:r>
                    </w:p>
                    <w:p w14:paraId="54344674" w14:textId="77777777" w:rsidR="00D41C8C" w:rsidRPr="00FE063E" w:rsidRDefault="00D41C8C" w:rsidP="001E7AAF">
                      <w:pPr>
                        <w:pStyle w:val="Heading2"/>
                      </w:pPr>
                    </w:p>
                  </w:txbxContent>
                </v:textbox>
                <w10:anchorlock/>
              </v:roundrect>
            </w:pict>
          </mc:Fallback>
        </mc:AlternateContent>
      </w:r>
    </w:p>
    <w:p w14:paraId="2550A150" w14:textId="37C5484D" w:rsidR="00F60C9A" w:rsidRPr="00F60C9A" w:rsidRDefault="00702093" w:rsidP="00F60C9A">
      <w:pPr>
        <w:spacing w:after="0" w:line="240" w:lineRule="auto"/>
        <w:rPr>
          <w:rFonts w:eastAsia="MS Mincho" w:cs="Century Gothic"/>
          <w:bCs/>
          <w:szCs w:val="20"/>
          <w:lang w:val="en-US"/>
        </w:rPr>
      </w:pPr>
      <w:r>
        <w:rPr>
          <w:rFonts w:eastAsia="MS Mincho" w:cs="Century Gothic"/>
          <w:bCs/>
          <w:szCs w:val="20"/>
          <w:lang w:val="en-US"/>
        </w:rPr>
        <w:t xml:space="preserve">The Finance Guru Pty Ltd </w:t>
      </w:r>
      <w:r w:rsidR="00F60C9A" w:rsidRPr="00F60C9A">
        <w:rPr>
          <w:rFonts w:eastAsia="MS Mincho" w:cs="Century Gothic"/>
          <w:bCs/>
          <w:szCs w:val="20"/>
          <w:lang w:val="en-US"/>
        </w:rPr>
        <w:t xml:space="preserve">is committed to ensuring the confidentiality and security of your personal information. Our Privacy Policy, which details our handling of information, is available upon request or by accessing our website </w:t>
      </w:r>
      <w:proofErr w:type="gramStart"/>
      <w:r w:rsidR="00F60C9A" w:rsidRPr="00F60C9A">
        <w:rPr>
          <w:rFonts w:eastAsia="MS Mincho" w:cs="Century Gothic"/>
          <w:bCs/>
          <w:szCs w:val="20"/>
          <w:lang w:val="en-US"/>
        </w:rPr>
        <w:t>http://www.</w:t>
      </w:r>
      <w:r w:rsidR="00506334">
        <w:rPr>
          <w:rFonts w:eastAsia="MS Mincho" w:cs="Century Gothic"/>
          <w:bCs/>
          <w:szCs w:val="20"/>
          <w:lang w:val="en-US"/>
        </w:rPr>
        <w:t>&lt;</w:t>
      </w:r>
      <w:proofErr w:type="gramEnd"/>
      <w:r w:rsidR="00506334">
        <w:rPr>
          <w:rFonts w:eastAsia="MS Mincho" w:cs="Century Gothic"/>
          <w:bCs/>
          <w:szCs w:val="20"/>
          <w:lang w:val="en-US"/>
        </w:rPr>
        <w:t>ACL entity&gt;</w:t>
      </w:r>
      <w:r w:rsidR="00F60C9A" w:rsidRPr="00F60C9A">
        <w:rPr>
          <w:rFonts w:eastAsia="MS Mincho" w:cs="Century Gothic"/>
          <w:bCs/>
          <w:szCs w:val="20"/>
          <w:lang w:val="en-US"/>
        </w:rPr>
        <w:t>.com.au.</w:t>
      </w:r>
    </w:p>
    <w:p w14:paraId="0F8A3720" w14:textId="77777777" w:rsidR="00F60C9A" w:rsidRPr="00911FB8" w:rsidRDefault="00F60C9A" w:rsidP="00F60C9A">
      <w:pPr>
        <w:pStyle w:val="Heading3"/>
        <w:rPr>
          <w:rFonts w:eastAsia="MS Mincho" w:cs="Times New Roman"/>
          <w:color w:val="4766B0" w:themeColor="accent5"/>
          <w:szCs w:val="20"/>
        </w:rPr>
      </w:pPr>
      <w:r w:rsidRPr="00911FB8">
        <w:rPr>
          <w:color w:val="4766B0" w:themeColor="accent5"/>
        </w:rPr>
        <w:t>The entity collecting the information</w:t>
      </w:r>
    </w:p>
    <w:p w14:paraId="447190CE" w14:textId="36049306" w:rsidR="00F60C9A" w:rsidRPr="00F60C9A" w:rsidRDefault="00F60C9A" w:rsidP="00F60C9A">
      <w:pPr>
        <w:spacing w:after="0" w:line="240" w:lineRule="auto"/>
        <w:rPr>
          <w:rFonts w:eastAsia="Calibri" w:cs="Times New Roman"/>
          <w:szCs w:val="20"/>
        </w:rPr>
      </w:pPr>
      <w:r w:rsidRPr="00F60C9A">
        <w:rPr>
          <w:rFonts w:eastAsia="Calibri" w:cs="Times New Roman"/>
          <w:szCs w:val="20"/>
        </w:rPr>
        <w:t xml:space="preserve">The identity and contact details of </w:t>
      </w:r>
      <w:r w:rsidR="00702093">
        <w:rPr>
          <w:rFonts w:eastAsia="Calibri" w:cs="Times New Roman"/>
          <w:szCs w:val="20"/>
        </w:rPr>
        <w:t xml:space="preserve">The Finance Guru Pty Ltd </w:t>
      </w:r>
      <w:r w:rsidRPr="00F60C9A">
        <w:rPr>
          <w:rFonts w:eastAsia="Calibri" w:cs="Times New Roman"/>
          <w:szCs w:val="20"/>
        </w:rPr>
        <w:t>are:</w:t>
      </w:r>
    </w:p>
    <w:p w14:paraId="43A4F551" w14:textId="77777777" w:rsidR="00164F99" w:rsidRDefault="00164F99" w:rsidP="00164F99">
      <w:pPr>
        <w:pStyle w:val="NoSpacing"/>
      </w:pPr>
    </w:p>
    <w:p w14:paraId="715C3633" w14:textId="2ACE33C6" w:rsidR="00164F99" w:rsidRDefault="00164F99" w:rsidP="00164F99">
      <w:pPr>
        <w:pStyle w:val="NoSpacing"/>
      </w:pPr>
      <w:r>
        <w:t xml:space="preserve">The Finance Guru Pty Ltd ATF The Finance Guru Trust </w:t>
      </w:r>
      <w:r w:rsidRPr="00F60C9A">
        <w:rPr>
          <w:rFonts w:eastAsia="Calibri" w:cs="Times New Roman"/>
          <w:szCs w:val="20"/>
        </w:rPr>
        <w:t>Privacy Officer</w:t>
      </w:r>
    </w:p>
    <w:p w14:paraId="79982F05" w14:textId="77777777" w:rsidR="00164F99" w:rsidRDefault="00164F99" w:rsidP="00164F99">
      <w:pPr>
        <w:pStyle w:val="NoSpacing"/>
      </w:pPr>
      <w:r>
        <w:t xml:space="preserve">ABN 36719016861 </w:t>
      </w:r>
    </w:p>
    <w:p w14:paraId="5E50D39E" w14:textId="77777777" w:rsidR="00164F99" w:rsidRDefault="00164F99" w:rsidP="00164F99">
      <w:pPr>
        <w:pStyle w:val="NoSpacing"/>
        <w:rPr>
          <w:rFonts w:ascii="Calibri Light" w:hAnsi="Calibri Light" w:cs="Calibri Light"/>
          <w:sz w:val="22"/>
        </w:rPr>
      </w:pPr>
      <w:r>
        <w:t>Australian Credit Licence No. 389797</w:t>
      </w:r>
    </w:p>
    <w:p w14:paraId="5DD33787" w14:textId="77777777" w:rsidR="00164F99" w:rsidRDefault="00164F99" w:rsidP="00164F99">
      <w:pPr>
        <w:pStyle w:val="NoSpacing"/>
        <w:rPr>
          <w:rFonts w:ascii="Calibri Light" w:hAnsi="Calibri Light" w:cs="Calibri Light"/>
          <w:sz w:val="22"/>
        </w:rPr>
      </w:pPr>
      <w:r>
        <w:rPr>
          <w:rFonts w:ascii="Calibri Light" w:hAnsi="Calibri Light" w:cs="Calibri Light"/>
          <w:sz w:val="22"/>
        </w:rPr>
        <w:t xml:space="preserve">The Loft 229 Lennox Street </w:t>
      </w:r>
    </w:p>
    <w:p w14:paraId="0B061BCD" w14:textId="77777777" w:rsidR="00164F99" w:rsidRPr="00E851C9" w:rsidRDefault="00164F99" w:rsidP="00164F99">
      <w:pPr>
        <w:pStyle w:val="NoSpacing"/>
        <w:rPr>
          <w:rFonts w:ascii="Calibri Light" w:hAnsi="Calibri Light" w:cs="Calibri Light"/>
          <w:sz w:val="22"/>
        </w:rPr>
      </w:pPr>
      <w:r>
        <w:rPr>
          <w:rFonts w:ascii="Calibri Light" w:hAnsi="Calibri Light" w:cs="Calibri Light"/>
          <w:sz w:val="22"/>
        </w:rPr>
        <w:t>Richmond Vic 3121</w:t>
      </w:r>
    </w:p>
    <w:p w14:paraId="04652E37" w14:textId="77777777" w:rsidR="00164F99" w:rsidRDefault="00164F99" w:rsidP="00164F99">
      <w:pPr>
        <w:pStyle w:val="NoSpacing"/>
        <w:rPr>
          <w:rFonts w:ascii="Calibri Light" w:hAnsi="Calibri Light" w:cs="Calibri Light"/>
          <w:sz w:val="22"/>
        </w:rPr>
      </w:pPr>
      <w:r w:rsidRPr="00E851C9">
        <w:rPr>
          <w:rFonts w:ascii="Calibri Light" w:hAnsi="Calibri Light" w:cs="Calibri Light"/>
          <w:sz w:val="22"/>
        </w:rPr>
        <w:t>Telephone</w:t>
      </w:r>
      <w:r>
        <w:rPr>
          <w:rFonts w:ascii="Calibri Light" w:hAnsi="Calibri Light" w:cs="Calibri Light"/>
          <w:sz w:val="22"/>
        </w:rPr>
        <w:t>: 1300-1234-36</w:t>
      </w:r>
    </w:p>
    <w:p w14:paraId="0BDF60A2" w14:textId="73AB4222" w:rsidR="00F60C9A" w:rsidRDefault="00164F99" w:rsidP="00164F99">
      <w:pPr>
        <w:pStyle w:val="NoSpacing"/>
        <w:rPr>
          <w:rFonts w:eastAsia="Calibri" w:cs="Times New Roman"/>
          <w:szCs w:val="20"/>
        </w:rPr>
      </w:pPr>
      <w:r>
        <w:rPr>
          <w:rFonts w:ascii="Calibri Light" w:hAnsi="Calibri Light" w:cs="Calibri Light"/>
          <w:sz w:val="22"/>
        </w:rPr>
        <w:t>Email: guru@thefinanceguru.com.au</w:t>
      </w:r>
    </w:p>
    <w:p w14:paraId="53BAF999" w14:textId="77777777" w:rsidR="00F60C9A" w:rsidRPr="00F60C9A" w:rsidRDefault="00F60C9A" w:rsidP="00F60C9A">
      <w:pPr>
        <w:spacing w:after="0" w:line="240" w:lineRule="auto"/>
        <w:rPr>
          <w:rFonts w:eastAsia="Calibri" w:cs="Times New Roman"/>
          <w:szCs w:val="20"/>
        </w:rPr>
      </w:pPr>
    </w:p>
    <w:p w14:paraId="0DC73372" w14:textId="77777777" w:rsidR="00F60C9A" w:rsidRPr="00911FB8" w:rsidRDefault="00F60C9A" w:rsidP="00F60C9A">
      <w:pPr>
        <w:pStyle w:val="Heading3"/>
        <w:rPr>
          <w:rFonts w:eastAsia="MS Mincho" w:cs="Times New Roman"/>
          <w:color w:val="4766B0" w:themeColor="accent5"/>
          <w:szCs w:val="20"/>
        </w:rPr>
      </w:pPr>
      <w:r w:rsidRPr="00911FB8">
        <w:rPr>
          <w:color w:val="4766B0" w:themeColor="accent5"/>
        </w:rPr>
        <w:t>Circumstances of collection</w:t>
      </w:r>
    </w:p>
    <w:p w14:paraId="2E0D52E3" w14:textId="35F7E924" w:rsidR="00F60C9A" w:rsidRPr="00F60C9A" w:rsidRDefault="00F60C9A" w:rsidP="00F60C9A">
      <w:pPr>
        <w:spacing w:after="0" w:line="240" w:lineRule="auto"/>
        <w:rPr>
          <w:rFonts w:eastAsia="Calibri" w:cs="Times New Roman"/>
          <w:szCs w:val="20"/>
        </w:rPr>
      </w:pPr>
      <w:r w:rsidRPr="00F60C9A">
        <w:rPr>
          <w:rFonts w:eastAsia="Calibri" w:cs="Times New Roman"/>
          <w:szCs w:val="20"/>
        </w:rPr>
        <w:t>Generally, we collect your personal information</w:t>
      </w:r>
      <w:r w:rsidR="00160476">
        <w:rPr>
          <w:rFonts w:eastAsia="Calibri" w:cs="Times New Roman"/>
          <w:szCs w:val="20"/>
        </w:rPr>
        <w:t xml:space="preserve"> (which includes financial and banking information)</w:t>
      </w:r>
      <w:r w:rsidRPr="00F60C9A">
        <w:rPr>
          <w:rFonts w:eastAsia="Calibri" w:cs="Times New Roman"/>
          <w:szCs w:val="20"/>
        </w:rPr>
        <w:t xml:space="preserve"> from you directly (for example, when we deal with you in person or over the phone, when you send us correspondence (including via email), when you complete a questionnaire, form or survey, or when you subscribe to our publications). </w:t>
      </w:r>
    </w:p>
    <w:p w14:paraId="5031AA54" w14:textId="77777777" w:rsidR="00F60C9A" w:rsidRPr="00F60C9A" w:rsidRDefault="00F60C9A" w:rsidP="00F60C9A">
      <w:pPr>
        <w:spacing w:after="0" w:line="240" w:lineRule="auto"/>
        <w:rPr>
          <w:rFonts w:eastAsia="Calibri" w:cs="Times New Roman"/>
          <w:szCs w:val="20"/>
        </w:rPr>
      </w:pPr>
    </w:p>
    <w:p w14:paraId="1C602685" w14:textId="77777777" w:rsidR="00F60C9A" w:rsidRPr="00F60C9A" w:rsidRDefault="00F60C9A" w:rsidP="00F60C9A">
      <w:pPr>
        <w:spacing w:after="0" w:line="240" w:lineRule="auto"/>
        <w:rPr>
          <w:rFonts w:eastAsia="Calibri" w:cs="Times New Roman"/>
          <w:szCs w:val="20"/>
        </w:rPr>
      </w:pPr>
      <w:r w:rsidRPr="00F60C9A">
        <w:rPr>
          <w:rFonts w:eastAsia="Calibri" w:cs="Times New Roman"/>
          <w:szCs w:val="20"/>
        </w:rPr>
        <w:t>Sometimes it may be necessary for us to collect your personal information from a third party. For example, we may collect your personal information from your personal representative or a publicly available record, amongst other sources. We may also collect personal information about you from your use of our websites and information you provide to us through contact mailboxes or through the registration process on our websites.</w:t>
      </w:r>
    </w:p>
    <w:p w14:paraId="2FB2732A" w14:textId="77777777" w:rsidR="00F60C9A" w:rsidRPr="00F60C9A" w:rsidRDefault="00F60C9A" w:rsidP="00F60C9A">
      <w:pPr>
        <w:spacing w:after="0" w:line="240" w:lineRule="auto"/>
        <w:rPr>
          <w:rFonts w:eastAsia="Calibri" w:cs="Times New Roman"/>
          <w:szCs w:val="20"/>
        </w:rPr>
      </w:pPr>
    </w:p>
    <w:p w14:paraId="6BF8EA99" w14:textId="77777777" w:rsidR="00F60C9A" w:rsidRPr="00F60C9A" w:rsidRDefault="00F60C9A" w:rsidP="00F60C9A">
      <w:pPr>
        <w:spacing w:after="0" w:line="240" w:lineRule="auto"/>
        <w:rPr>
          <w:rFonts w:eastAsia="Calibri" w:cs="Times New Roman"/>
          <w:szCs w:val="20"/>
        </w:rPr>
      </w:pPr>
      <w:r w:rsidRPr="00F60C9A">
        <w:rPr>
          <w:rFonts w:eastAsia="Calibri" w:cs="Times New Roman"/>
          <w:szCs w:val="20"/>
        </w:rPr>
        <w:t>We may also obtain credit information about you from credit providers and credit reporting bodies on your behalf if necessary for us to provide our services to you</w:t>
      </w:r>
    </w:p>
    <w:p w14:paraId="474CCF57" w14:textId="77777777" w:rsidR="00F60C9A" w:rsidRPr="00F60C9A" w:rsidRDefault="00F60C9A" w:rsidP="00F60C9A">
      <w:pPr>
        <w:spacing w:after="0" w:line="240" w:lineRule="auto"/>
        <w:rPr>
          <w:rFonts w:eastAsia="Calibri" w:cs="Times New Roman"/>
          <w:szCs w:val="20"/>
        </w:rPr>
      </w:pPr>
    </w:p>
    <w:p w14:paraId="42C2482A" w14:textId="60B04E70" w:rsidR="006003CD" w:rsidRPr="006003CD" w:rsidRDefault="00702093" w:rsidP="006003CD">
      <w:pPr>
        <w:autoSpaceDE w:val="0"/>
        <w:autoSpaceDN w:val="0"/>
        <w:adjustRightInd w:val="0"/>
        <w:spacing w:after="0" w:line="240" w:lineRule="auto"/>
        <w:rPr>
          <w:rFonts w:cs="Century Gothic"/>
          <w:color w:val="4766B0" w:themeColor="accent5"/>
          <w:sz w:val="22"/>
        </w:rPr>
      </w:pPr>
      <w:r>
        <w:rPr>
          <w:rFonts w:cs="Century Gothic"/>
          <w:b/>
          <w:bCs/>
          <w:color w:val="4766B0" w:themeColor="accent5"/>
          <w:sz w:val="22"/>
        </w:rPr>
        <w:t xml:space="preserve">The Finance Guru Pty Ltd </w:t>
      </w:r>
      <w:r w:rsidR="006003CD" w:rsidRPr="006003CD">
        <w:rPr>
          <w:rFonts w:cs="Century Gothic"/>
          <w:b/>
          <w:bCs/>
          <w:color w:val="4766B0" w:themeColor="accent5"/>
          <w:sz w:val="22"/>
        </w:rPr>
        <w:t xml:space="preserve">may collect your personal information from you and/or other parties </w:t>
      </w:r>
    </w:p>
    <w:p w14:paraId="325750B2" w14:textId="25B9CDC1" w:rsidR="006003CD" w:rsidRPr="006003CD" w:rsidRDefault="006003CD" w:rsidP="006003CD">
      <w:pPr>
        <w:autoSpaceDE w:val="0"/>
        <w:autoSpaceDN w:val="0"/>
        <w:adjustRightInd w:val="0"/>
        <w:spacing w:after="43" w:line="240" w:lineRule="auto"/>
        <w:rPr>
          <w:rFonts w:cs="Century Gothic"/>
          <w:color w:val="000000"/>
          <w:szCs w:val="20"/>
        </w:rPr>
      </w:pPr>
      <w:r w:rsidRPr="006003CD">
        <w:rPr>
          <w:rFonts w:cs="Century Gothic"/>
          <w:color w:val="000000"/>
          <w:szCs w:val="20"/>
        </w:rPr>
        <w:t xml:space="preserve">(a) </w:t>
      </w:r>
      <w:r w:rsidR="00702093">
        <w:rPr>
          <w:rFonts w:cs="Century Gothic"/>
          <w:color w:val="000000"/>
          <w:szCs w:val="20"/>
        </w:rPr>
        <w:t xml:space="preserve">The Finance Guru Pty Ltd </w:t>
      </w:r>
      <w:r w:rsidRPr="006003CD">
        <w:rPr>
          <w:rFonts w:cs="Century Gothic"/>
          <w:color w:val="000000"/>
          <w:szCs w:val="20"/>
        </w:rPr>
        <w:t xml:space="preserve">are collecting personal information about you to enable the provision of credit assistance to you. </w:t>
      </w:r>
    </w:p>
    <w:p w14:paraId="5ABF838C" w14:textId="6702B469" w:rsidR="006003CD" w:rsidRPr="006003CD" w:rsidRDefault="006003CD" w:rsidP="006003CD">
      <w:pPr>
        <w:autoSpaceDE w:val="0"/>
        <w:autoSpaceDN w:val="0"/>
        <w:adjustRightInd w:val="0"/>
        <w:spacing w:after="0" w:line="240" w:lineRule="auto"/>
        <w:rPr>
          <w:rFonts w:cs="Century Gothic"/>
          <w:color w:val="000000"/>
          <w:szCs w:val="20"/>
        </w:rPr>
      </w:pPr>
      <w:r w:rsidRPr="006003CD">
        <w:rPr>
          <w:rFonts w:cs="Century Gothic"/>
          <w:color w:val="000000"/>
          <w:szCs w:val="20"/>
        </w:rPr>
        <w:t xml:space="preserve">(b) </w:t>
      </w:r>
      <w:r w:rsidR="00702093">
        <w:rPr>
          <w:rFonts w:cs="Century Gothic"/>
          <w:color w:val="000000"/>
          <w:szCs w:val="20"/>
        </w:rPr>
        <w:t xml:space="preserve">The Finance Guru Pty Ltd </w:t>
      </w:r>
      <w:r w:rsidRPr="006003CD">
        <w:rPr>
          <w:rFonts w:cs="Century Gothic"/>
          <w:color w:val="000000"/>
          <w:szCs w:val="20"/>
        </w:rPr>
        <w:t xml:space="preserve">may also collect the information about you from Westpac, your accountant, your legal and financial </w:t>
      </w:r>
      <w:proofErr w:type="gramStart"/>
      <w:r w:rsidRPr="006003CD">
        <w:rPr>
          <w:rFonts w:cs="Century Gothic"/>
          <w:color w:val="000000"/>
          <w:szCs w:val="20"/>
        </w:rPr>
        <w:t>advisers</w:t>
      </w:r>
      <w:proofErr w:type="gramEnd"/>
      <w:r w:rsidRPr="006003CD">
        <w:rPr>
          <w:rFonts w:cs="Century Gothic"/>
          <w:color w:val="000000"/>
          <w:szCs w:val="20"/>
        </w:rPr>
        <w:t xml:space="preserve"> and credit reporting agencies. </w:t>
      </w:r>
    </w:p>
    <w:p w14:paraId="00266542" w14:textId="77777777" w:rsidR="006003CD" w:rsidRPr="006003CD" w:rsidRDefault="006003CD" w:rsidP="006003CD">
      <w:pPr>
        <w:autoSpaceDE w:val="0"/>
        <w:autoSpaceDN w:val="0"/>
        <w:adjustRightInd w:val="0"/>
        <w:spacing w:after="0" w:line="240" w:lineRule="auto"/>
        <w:rPr>
          <w:rFonts w:cs="Century Gothic"/>
          <w:color w:val="000000"/>
          <w:szCs w:val="20"/>
        </w:rPr>
      </w:pPr>
    </w:p>
    <w:p w14:paraId="5C074ED2" w14:textId="62454138" w:rsidR="006003CD" w:rsidRPr="006003CD" w:rsidRDefault="00702093" w:rsidP="006003CD">
      <w:pPr>
        <w:autoSpaceDE w:val="0"/>
        <w:autoSpaceDN w:val="0"/>
        <w:adjustRightInd w:val="0"/>
        <w:spacing w:after="0" w:line="240" w:lineRule="auto"/>
        <w:rPr>
          <w:rFonts w:cs="Century Gothic"/>
          <w:color w:val="4766B0" w:themeColor="accent5"/>
          <w:sz w:val="22"/>
        </w:rPr>
      </w:pPr>
      <w:r>
        <w:rPr>
          <w:rFonts w:cs="Century Gothic"/>
          <w:b/>
          <w:bCs/>
          <w:color w:val="4766B0" w:themeColor="accent5"/>
          <w:sz w:val="22"/>
        </w:rPr>
        <w:t xml:space="preserve">The Finance Guru Pty Ltd </w:t>
      </w:r>
      <w:r w:rsidR="006003CD" w:rsidRPr="006003CD">
        <w:rPr>
          <w:rFonts w:cs="Century Gothic"/>
          <w:b/>
          <w:bCs/>
          <w:color w:val="4766B0" w:themeColor="accent5"/>
          <w:sz w:val="22"/>
        </w:rPr>
        <w:t>will disclose your personal information to Westpac and ProLoan</w:t>
      </w:r>
    </w:p>
    <w:p w14:paraId="1F67B0D3" w14:textId="66C02DAB" w:rsidR="006003CD" w:rsidRPr="006003CD" w:rsidRDefault="006003CD" w:rsidP="006003CD">
      <w:pPr>
        <w:autoSpaceDE w:val="0"/>
        <w:autoSpaceDN w:val="0"/>
        <w:adjustRightInd w:val="0"/>
        <w:spacing w:after="43" w:line="240" w:lineRule="auto"/>
        <w:rPr>
          <w:rFonts w:cs="Century Gothic"/>
          <w:color w:val="000000"/>
          <w:szCs w:val="20"/>
        </w:rPr>
      </w:pPr>
      <w:r w:rsidRPr="006003CD">
        <w:rPr>
          <w:rFonts w:cs="Century Gothic"/>
          <w:color w:val="000000"/>
          <w:szCs w:val="20"/>
        </w:rPr>
        <w:t xml:space="preserve">(c) </w:t>
      </w:r>
      <w:r w:rsidR="00702093">
        <w:rPr>
          <w:rFonts w:cs="Century Gothic"/>
          <w:color w:val="000000"/>
          <w:szCs w:val="20"/>
        </w:rPr>
        <w:t xml:space="preserve">The Finance Guru Pty Ltd </w:t>
      </w:r>
      <w:r w:rsidRPr="006003CD">
        <w:rPr>
          <w:rFonts w:cs="Century Gothic"/>
          <w:color w:val="000000"/>
          <w:szCs w:val="20"/>
        </w:rPr>
        <w:t>will disclose your personal information to Westpac and ProLoa</w:t>
      </w:r>
      <w:r w:rsidR="00E651CA">
        <w:rPr>
          <w:rFonts w:cs="Century Gothic"/>
          <w:color w:val="000000"/>
          <w:szCs w:val="20"/>
        </w:rPr>
        <w:t>n</w:t>
      </w:r>
      <w:r w:rsidRPr="006003CD">
        <w:rPr>
          <w:rFonts w:cs="Century Gothic"/>
          <w:color w:val="000000"/>
          <w:szCs w:val="20"/>
        </w:rPr>
        <w:t xml:space="preserve">. This will assist Westpac in arranging the finance you require and help Westpac to process your finance application. This will also allow you to access the unique credit policy ProLoan has with Westpac. </w:t>
      </w:r>
    </w:p>
    <w:p w14:paraId="67F74B0B" w14:textId="160AE73F" w:rsidR="006003CD" w:rsidRPr="006003CD" w:rsidRDefault="006003CD" w:rsidP="006003CD">
      <w:pPr>
        <w:autoSpaceDE w:val="0"/>
        <w:autoSpaceDN w:val="0"/>
        <w:adjustRightInd w:val="0"/>
        <w:spacing w:after="0" w:line="240" w:lineRule="auto"/>
        <w:rPr>
          <w:rFonts w:cs="Century Gothic"/>
          <w:color w:val="000000"/>
          <w:szCs w:val="20"/>
        </w:rPr>
      </w:pPr>
      <w:r w:rsidRPr="006003CD">
        <w:rPr>
          <w:rFonts w:cs="Century Gothic"/>
          <w:color w:val="000000"/>
          <w:szCs w:val="20"/>
        </w:rPr>
        <w:t>(d) Westpac may use your personal information to contact you</w:t>
      </w:r>
      <w:r w:rsidR="003E28D1">
        <w:rPr>
          <w:rFonts w:cs="Century Gothic"/>
          <w:color w:val="000000"/>
          <w:szCs w:val="20"/>
        </w:rPr>
        <w:t>.</w:t>
      </w:r>
    </w:p>
    <w:p w14:paraId="1506CE46" w14:textId="77777777" w:rsidR="006003CD" w:rsidRPr="006003CD" w:rsidRDefault="006003CD" w:rsidP="006003CD">
      <w:pPr>
        <w:autoSpaceDE w:val="0"/>
        <w:autoSpaceDN w:val="0"/>
        <w:adjustRightInd w:val="0"/>
        <w:spacing w:after="0" w:line="240" w:lineRule="auto"/>
        <w:rPr>
          <w:rFonts w:cs="Century Gothic"/>
          <w:color w:val="000000"/>
          <w:szCs w:val="20"/>
        </w:rPr>
      </w:pPr>
    </w:p>
    <w:p w14:paraId="41240EC6" w14:textId="51B09CD8" w:rsidR="006003CD" w:rsidRPr="006003CD" w:rsidRDefault="006003CD" w:rsidP="006003CD">
      <w:pPr>
        <w:autoSpaceDE w:val="0"/>
        <w:autoSpaceDN w:val="0"/>
        <w:adjustRightInd w:val="0"/>
        <w:spacing w:after="0" w:line="240" w:lineRule="auto"/>
        <w:rPr>
          <w:rFonts w:cs="Century Gothic"/>
          <w:color w:val="4766B0" w:themeColor="accent5"/>
          <w:sz w:val="22"/>
        </w:rPr>
      </w:pPr>
      <w:r w:rsidRPr="006003CD">
        <w:rPr>
          <w:rFonts w:cs="Century Gothic"/>
          <w:b/>
          <w:bCs/>
          <w:color w:val="4766B0" w:themeColor="accent5"/>
          <w:sz w:val="22"/>
        </w:rPr>
        <w:t xml:space="preserve">Westpac may disclose your personal information to </w:t>
      </w:r>
      <w:r w:rsidR="00702093">
        <w:rPr>
          <w:rFonts w:cs="Century Gothic"/>
          <w:b/>
          <w:bCs/>
          <w:color w:val="4766B0" w:themeColor="accent5"/>
          <w:sz w:val="22"/>
        </w:rPr>
        <w:t xml:space="preserve">The Finance Guru Pty Ltd </w:t>
      </w:r>
    </w:p>
    <w:p w14:paraId="1F579660" w14:textId="522EA417" w:rsidR="006003CD" w:rsidRPr="006003CD" w:rsidRDefault="006003CD" w:rsidP="006003CD">
      <w:pPr>
        <w:autoSpaceDE w:val="0"/>
        <w:autoSpaceDN w:val="0"/>
        <w:adjustRightInd w:val="0"/>
        <w:spacing w:after="0" w:line="240" w:lineRule="auto"/>
        <w:rPr>
          <w:rFonts w:cs="Century Gothic"/>
          <w:color w:val="000000"/>
          <w:szCs w:val="20"/>
        </w:rPr>
      </w:pPr>
      <w:r w:rsidRPr="006003CD">
        <w:rPr>
          <w:rFonts w:cs="Century Gothic"/>
          <w:color w:val="000000"/>
          <w:szCs w:val="20"/>
        </w:rPr>
        <w:t xml:space="preserve">(e) Westpac may disclose your personal information to </w:t>
      </w:r>
      <w:r w:rsidR="00702093">
        <w:rPr>
          <w:rFonts w:cs="Century Gothic"/>
          <w:color w:val="000000"/>
          <w:szCs w:val="20"/>
        </w:rPr>
        <w:t xml:space="preserve">The Finance Guru Pty Ltd </w:t>
      </w:r>
      <w:r w:rsidRPr="006003CD">
        <w:rPr>
          <w:rFonts w:cs="Century Gothic"/>
          <w:color w:val="000000"/>
          <w:szCs w:val="20"/>
        </w:rPr>
        <w:t xml:space="preserve">to assist </w:t>
      </w:r>
      <w:r w:rsidR="00702093">
        <w:rPr>
          <w:rFonts w:cs="Century Gothic"/>
          <w:color w:val="000000"/>
          <w:szCs w:val="20"/>
        </w:rPr>
        <w:t xml:space="preserve">The Finance Guru Pty Ltd </w:t>
      </w:r>
      <w:r w:rsidRPr="006003CD">
        <w:rPr>
          <w:rFonts w:cs="Century Gothic"/>
          <w:color w:val="000000"/>
          <w:szCs w:val="20"/>
        </w:rPr>
        <w:t xml:space="preserve">in providing credit assistance to you in relation to your application or proposed application for finance, and for credit assistance in relation to an existing loan. Should you wish, you can contact Westpac at any time and request that they cease disclosing your information to </w:t>
      </w:r>
      <w:r w:rsidR="00506334">
        <w:rPr>
          <w:rFonts w:cs="Century Gothic"/>
          <w:color w:val="000000"/>
          <w:szCs w:val="20"/>
        </w:rPr>
        <w:t>&lt;ACL entity&gt;</w:t>
      </w:r>
      <w:r w:rsidRPr="006003CD">
        <w:rPr>
          <w:rFonts w:cs="Century Gothic"/>
          <w:color w:val="000000"/>
          <w:szCs w:val="20"/>
        </w:rPr>
        <w:t xml:space="preserve">. </w:t>
      </w:r>
    </w:p>
    <w:p w14:paraId="7475D12F" w14:textId="77777777" w:rsidR="006003CD" w:rsidRDefault="006003CD" w:rsidP="00F60C9A">
      <w:pPr>
        <w:rPr>
          <w:rFonts w:cs="Century Gothic"/>
          <w:b/>
          <w:bCs/>
          <w:color w:val="EDA920" w:themeColor="accent1"/>
          <w:sz w:val="22"/>
          <w:szCs w:val="23"/>
          <w:lang w:val="en-US"/>
        </w:rPr>
      </w:pPr>
    </w:p>
    <w:p w14:paraId="68BB1BD6" w14:textId="32BC14C6"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Purposes of collection</w:t>
      </w:r>
    </w:p>
    <w:p w14:paraId="6D27DBC6" w14:textId="25E60C3F" w:rsidR="00F60C9A" w:rsidRPr="00F60C9A" w:rsidRDefault="00702093" w:rsidP="00F60C9A">
      <w:pPr>
        <w:spacing w:after="0" w:line="240" w:lineRule="auto"/>
        <w:rPr>
          <w:rFonts w:eastAsia="Calibri" w:cs="Times New Roman"/>
          <w:szCs w:val="20"/>
        </w:rPr>
      </w:pPr>
      <w:r>
        <w:rPr>
          <w:rFonts w:eastAsia="Calibri" w:cs="Times New Roman"/>
          <w:szCs w:val="20"/>
        </w:rPr>
        <w:t xml:space="preserve">The Finance Guru Pty Ltd </w:t>
      </w:r>
      <w:r w:rsidR="00F60C9A" w:rsidRPr="00F60C9A">
        <w:rPr>
          <w:rFonts w:eastAsia="Calibri" w:cs="Times New Roman"/>
          <w:szCs w:val="20"/>
        </w:rPr>
        <w:t xml:space="preserve">collects and holds personal information for the purposes set out in the </w:t>
      </w:r>
      <w:r>
        <w:rPr>
          <w:rFonts w:eastAsia="Calibri" w:cs="Times New Roman"/>
          <w:szCs w:val="20"/>
        </w:rPr>
        <w:t xml:space="preserve">The Finance Guru Pty Ltd </w:t>
      </w:r>
      <w:r w:rsidR="00F60C9A" w:rsidRPr="00F60C9A">
        <w:rPr>
          <w:rFonts w:eastAsia="Calibri" w:cs="Times New Roman"/>
          <w:szCs w:val="20"/>
        </w:rPr>
        <w:t>Privacy Policy.</w:t>
      </w:r>
    </w:p>
    <w:p w14:paraId="2D271E83" w14:textId="77777777" w:rsidR="00F60C9A" w:rsidRPr="00F60C9A" w:rsidRDefault="00F60C9A" w:rsidP="00F60C9A">
      <w:pPr>
        <w:spacing w:after="0" w:line="240" w:lineRule="auto"/>
        <w:rPr>
          <w:rFonts w:eastAsia="Calibri" w:cs="Times New Roman"/>
          <w:szCs w:val="20"/>
        </w:rPr>
      </w:pPr>
    </w:p>
    <w:p w14:paraId="50CA4A80" w14:textId="77777777"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Consequences of not providing us with the information</w:t>
      </w:r>
    </w:p>
    <w:p w14:paraId="7B98F234" w14:textId="77777777" w:rsidR="00F60C9A" w:rsidRPr="00F60C9A" w:rsidRDefault="00F60C9A" w:rsidP="00F60C9A">
      <w:pPr>
        <w:spacing w:after="0" w:line="240" w:lineRule="auto"/>
        <w:rPr>
          <w:rFonts w:eastAsia="Calibri" w:cs="Times New Roman"/>
          <w:szCs w:val="20"/>
        </w:rPr>
      </w:pPr>
      <w:r w:rsidRPr="00F60C9A">
        <w:rPr>
          <w:rFonts w:eastAsia="Calibri" w:cs="Times New Roman"/>
          <w:szCs w:val="20"/>
        </w:rPr>
        <w:t>If you do not provide some or all of the personal information requested by us, we may be unable to provide you with our products or services.</w:t>
      </w:r>
    </w:p>
    <w:p w14:paraId="3590AFB3" w14:textId="77777777" w:rsidR="00F60C9A" w:rsidRPr="00F60C9A" w:rsidRDefault="00F60C9A" w:rsidP="00F60C9A">
      <w:pPr>
        <w:spacing w:after="0" w:line="240" w:lineRule="auto"/>
        <w:rPr>
          <w:rFonts w:eastAsia="Calibri" w:cs="Times New Roman"/>
          <w:szCs w:val="20"/>
        </w:rPr>
      </w:pPr>
    </w:p>
    <w:p w14:paraId="0AB134C8" w14:textId="77777777" w:rsidR="00F60C9A" w:rsidRPr="00911FB8" w:rsidRDefault="00F60C9A" w:rsidP="00F60C9A">
      <w:pPr>
        <w:rPr>
          <w:rFonts w:cs="Century Gothic"/>
          <w:b/>
          <w:bCs/>
          <w:color w:val="4766B0" w:themeColor="accent5"/>
          <w:sz w:val="22"/>
          <w:szCs w:val="23"/>
          <w:lang w:val="en-US"/>
        </w:rPr>
      </w:pPr>
      <w:bookmarkStart w:id="1" w:name="_Hlk3272716"/>
      <w:r w:rsidRPr="00911FB8">
        <w:rPr>
          <w:rFonts w:cs="Century Gothic"/>
          <w:b/>
          <w:bCs/>
          <w:color w:val="4766B0" w:themeColor="accent5"/>
          <w:sz w:val="22"/>
          <w:szCs w:val="23"/>
          <w:lang w:val="en-US"/>
        </w:rPr>
        <w:t>Use and disclosure of information</w:t>
      </w:r>
    </w:p>
    <w:bookmarkEnd w:id="1"/>
    <w:p w14:paraId="4B428C76" w14:textId="77777777" w:rsidR="00F60C9A" w:rsidRDefault="00F60C9A" w:rsidP="00F60C9A">
      <w:pPr>
        <w:spacing w:after="120" w:line="240" w:lineRule="auto"/>
        <w:rPr>
          <w:rFonts w:eastAsia="Calibri" w:cs="Times New Roman"/>
          <w:szCs w:val="20"/>
        </w:rPr>
      </w:pPr>
      <w:r w:rsidRPr="00F60C9A">
        <w:rPr>
          <w:rFonts w:eastAsia="Calibri" w:cs="Times New Roman"/>
          <w:szCs w:val="20"/>
        </w:rPr>
        <w:t>We may use and disclose the personal information we collect about you for the following purposes:</w:t>
      </w:r>
    </w:p>
    <w:p w14:paraId="5313605C" w14:textId="4C9F4BEA" w:rsidR="00F60C9A" w:rsidRPr="009E0A7D" w:rsidRDefault="00F60C9A" w:rsidP="00EE0BF2">
      <w:pPr>
        <w:pStyle w:val="ListParagraph"/>
        <w:numPr>
          <w:ilvl w:val="0"/>
          <w:numId w:val="11"/>
        </w:numPr>
        <w:spacing w:after="60"/>
        <w:rPr>
          <w:lang w:val="en-US"/>
        </w:rPr>
      </w:pPr>
      <w:r w:rsidRPr="009E0A7D">
        <w:rPr>
          <w:lang w:val="en-US"/>
        </w:rPr>
        <w:t xml:space="preserve">to assist </w:t>
      </w:r>
      <w:r w:rsidR="00702093">
        <w:rPr>
          <w:lang w:val="en-US"/>
        </w:rPr>
        <w:t xml:space="preserve">The Finance Guru Pty Ltd </w:t>
      </w:r>
      <w:r w:rsidRPr="009E0A7D">
        <w:rPr>
          <w:lang w:val="en-US"/>
        </w:rPr>
        <w:t xml:space="preserve">in providing a product or service to </w:t>
      </w:r>
      <w:proofErr w:type="gramStart"/>
      <w:r w:rsidRPr="009E0A7D">
        <w:rPr>
          <w:lang w:val="en-US"/>
        </w:rPr>
        <w:t>you;</w:t>
      </w:r>
      <w:proofErr w:type="gramEnd"/>
    </w:p>
    <w:p w14:paraId="29648CEE" w14:textId="77777777" w:rsidR="00F60C9A" w:rsidRPr="009E0A7D" w:rsidRDefault="00F60C9A" w:rsidP="00EE0BF2">
      <w:pPr>
        <w:pStyle w:val="ListParagraph"/>
        <w:numPr>
          <w:ilvl w:val="0"/>
          <w:numId w:val="11"/>
        </w:numPr>
        <w:spacing w:after="60"/>
        <w:rPr>
          <w:lang w:val="en-US"/>
        </w:rPr>
      </w:pPr>
      <w:r w:rsidRPr="009E0A7D">
        <w:rPr>
          <w:lang w:val="en-US"/>
        </w:rPr>
        <w:t>completion of documentation and application forms;</w:t>
      </w:r>
    </w:p>
    <w:p w14:paraId="117F4255" w14:textId="77777777" w:rsidR="00F60C9A" w:rsidRPr="009E0A7D" w:rsidRDefault="00F60C9A" w:rsidP="00EE0BF2">
      <w:pPr>
        <w:pStyle w:val="ListParagraph"/>
        <w:numPr>
          <w:ilvl w:val="0"/>
          <w:numId w:val="11"/>
        </w:numPr>
        <w:spacing w:after="60"/>
        <w:rPr>
          <w:lang w:val="en-US"/>
        </w:rPr>
      </w:pPr>
      <w:r w:rsidRPr="009E0A7D">
        <w:rPr>
          <w:lang w:val="en-US"/>
        </w:rPr>
        <w:t>to consider and assess your request for a product or service;</w:t>
      </w:r>
    </w:p>
    <w:p w14:paraId="5A206F60" w14:textId="77777777" w:rsidR="00F60C9A" w:rsidRPr="009E0A7D" w:rsidRDefault="00F60C9A" w:rsidP="00EE0BF2">
      <w:pPr>
        <w:pStyle w:val="ListParagraph"/>
        <w:numPr>
          <w:ilvl w:val="0"/>
          <w:numId w:val="11"/>
        </w:numPr>
        <w:spacing w:after="60"/>
        <w:rPr>
          <w:lang w:val="en-US"/>
        </w:rPr>
      </w:pPr>
      <w:r w:rsidRPr="009E0A7D">
        <w:rPr>
          <w:lang w:val="en-US"/>
        </w:rPr>
        <w:lastRenderedPageBreak/>
        <w:t xml:space="preserve">to </w:t>
      </w:r>
      <w:r w:rsidRPr="009E0A7D">
        <w:rPr>
          <w:rFonts w:eastAsia="Calibri" w:cs="Times New Roman"/>
          <w:szCs w:val="20"/>
        </w:rPr>
        <w:t>provide</w:t>
      </w:r>
      <w:r w:rsidRPr="009E0A7D">
        <w:rPr>
          <w:lang w:val="en-US"/>
        </w:rPr>
        <w:t xml:space="preserve"> you with information about our products or services, industry developments and invite you to seminars and marketing events;</w:t>
      </w:r>
    </w:p>
    <w:p w14:paraId="295D8E11" w14:textId="77777777" w:rsidR="00F60C9A" w:rsidRPr="009E0A7D" w:rsidRDefault="00F60C9A" w:rsidP="00EE0BF2">
      <w:pPr>
        <w:pStyle w:val="ListParagraph"/>
        <w:numPr>
          <w:ilvl w:val="0"/>
          <w:numId w:val="11"/>
        </w:numPr>
        <w:spacing w:after="60"/>
        <w:rPr>
          <w:lang w:val="en-US"/>
        </w:rPr>
      </w:pPr>
      <w:r w:rsidRPr="009E0A7D">
        <w:rPr>
          <w:lang w:val="en-US"/>
        </w:rPr>
        <w:t>to maintain contact with our clients and other contacts (including alumni);</w:t>
      </w:r>
    </w:p>
    <w:p w14:paraId="051FF400" w14:textId="77777777" w:rsidR="00F60C9A" w:rsidRPr="009E0A7D" w:rsidRDefault="00F60C9A" w:rsidP="00EE0BF2">
      <w:pPr>
        <w:pStyle w:val="ListParagraph"/>
        <w:numPr>
          <w:ilvl w:val="0"/>
          <w:numId w:val="11"/>
        </w:numPr>
        <w:spacing w:after="60"/>
        <w:rPr>
          <w:lang w:val="en-US"/>
        </w:rPr>
      </w:pPr>
      <w:r w:rsidRPr="009E0A7D">
        <w:rPr>
          <w:lang w:val="en-US"/>
        </w:rPr>
        <w:t xml:space="preserve">for recruitment purposes; </w:t>
      </w:r>
    </w:p>
    <w:p w14:paraId="35E064F7" w14:textId="77777777" w:rsidR="00F60C9A" w:rsidRPr="009E0A7D" w:rsidRDefault="00F60C9A" w:rsidP="00EE0BF2">
      <w:pPr>
        <w:pStyle w:val="ListParagraph"/>
        <w:numPr>
          <w:ilvl w:val="0"/>
          <w:numId w:val="11"/>
        </w:numPr>
        <w:spacing w:after="60"/>
        <w:rPr>
          <w:lang w:val="en-US"/>
        </w:rPr>
      </w:pPr>
      <w:r w:rsidRPr="009E0A7D">
        <w:rPr>
          <w:lang w:val="en-US"/>
        </w:rPr>
        <w:t>to protect our business and other clients from fraudulent or unlawful activity;</w:t>
      </w:r>
    </w:p>
    <w:p w14:paraId="7C8E1DB6" w14:textId="77777777" w:rsidR="00F60C9A" w:rsidRPr="009E0A7D" w:rsidRDefault="00F60C9A" w:rsidP="00EE0BF2">
      <w:pPr>
        <w:pStyle w:val="ListParagraph"/>
        <w:numPr>
          <w:ilvl w:val="0"/>
          <w:numId w:val="11"/>
        </w:numPr>
        <w:spacing w:after="60"/>
        <w:rPr>
          <w:lang w:val="en-US"/>
        </w:rPr>
      </w:pPr>
      <w:r w:rsidRPr="009E0A7D">
        <w:rPr>
          <w:lang w:val="en-US"/>
        </w:rPr>
        <w:t>to conduct our business and perform other management and administration tasks;</w:t>
      </w:r>
    </w:p>
    <w:p w14:paraId="7316C1FB" w14:textId="77777777" w:rsidR="00F60C9A" w:rsidRPr="009E0A7D" w:rsidRDefault="00F60C9A" w:rsidP="00EE0BF2">
      <w:pPr>
        <w:pStyle w:val="ListParagraph"/>
        <w:numPr>
          <w:ilvl w:val="0"/>
          <w:numId w:val="11"/>
        </w:numPr>
        <w:spacing w:after="60"/>
        <w:rPr>
          <w:lang w:val="en-US"/>
        </w:rPr>
      </w:pPr>
      <w:r w:rsidRPr="009E0A7D">
        <w:rPr>
          <w:lang w:val="en-US"/>
        </w:rPr>
        <w:t>to consider any concerns or complaints you may have;</w:t>
      </w:r>
    </w:p>
    <w:p w14:paraId="4B1CA58E" w14:textId="7AA10E45" w:rsidR="00F60C9A" w:rsidRPr="009E0A7D" w:rsidRDefault="00F60C9A" w:rsidP="00EE0BF2">
      <w:pPr>
        <w:pStyle w:val="ListParagraph"/>
        <w:numPr>
          <w:ilvl w:val="0"/>
          <w:numId w:val="11"/>
        </w:numPr>
        <w:spacing w:after="60"/>
        <w:rPr>
          <w:lang w:val="en-US"/>
        </w:rPr>
      </w:pPr>
      <w:r w:rsidRPr="009E0A7D">
        <w:rPr>
          <w:lang w:val="en-US"/>
        </w:rPr>
        <w:t xml:space="preserve">to manage any legal actions involving </w:t>
      </w:r>
      <w:r w:rsidR="00702093" w:rsidRPr="00702093">
        <w:rPr>
          <w:lang w:val="en-US"/>
        </w:rPr>
        <w:t>The Finance Guru Pty Ltd</w:t>
      </w:r>
    </w:p>
    <w:p w14:paraId="25081DAB" w14:textId="77777777" w:rsidR="00F60C9A" w:rsidRPr="009E0A7D" w:rsidRDefault="00F60C9A" w:rsidP="00EE0BF2">
      <w:pPr>
        <w:pStyle w:val="ListParagraph"/>
        <w:numPr>
          <w:ilvl w:val="0"/>
          <w:numId w:val="11"/>
        </w:numPr>
        <w:spacing w:after="60"/>
        <w:rPr>
          <w:lang w:val="en-US"/>
        </w:rPr>
      </w:pPr>
      <w:r w:rsidRPr="009E0A7D">
        <w:rPr>
          <w:lang w:val="en-US"/>
        </w:rPr>
        <w:t xml:space="preserve">to comply with relevant laws, </w:t>
      </w:r>
      <w:proofErr w:type="gramStart"/>
      <w:r w:rsidRPr="009E0A7D">
        <w:rPr>
          <w:lang w:val="en-US"/>
        </w:rPr>
        <w:t>regulations</w:t>
      </w:r>
      <w:proofErr w:type="gramEnd"/>
      <w:r w:rsidRPr="009E0A7D">
        <w:rPr>
          <w:lang w:val="en-US"/>
        </w:rPr>
        <w:t xml:space="preserve"> and other legal obligations; and</w:t>
      </w:r>
    </w:p>
    <w:p w14:paraId="4366DDDF" w14:textId="77777777" w:rsidR="00F60C9A" w:rsidRPr="009E0A7D" w:rsidRDefault="00F60C9A" w:rsidP="00EE0BF2">
      <w:pPr>
        <w:pStyle w:val="ListParagraph"/>
        <w:numPr>
          <w:ilvl w:val="0"/>
          <w:numId w:val="11"/>
        </w:numPr>
        <w:spacing w:after="60"/>
        <w:rPr>
          <w:lang w:val="en-US"/>
        </w:rPr>
      </w:pPr>
      <w:r w:rsidRPr="009E0A7D">
        <w:rPr>
          <w:lang w:val="en-US"/>
        </w:rPr>
        <w:t xml:space="preserve">to help us </w:t>
      </w:r>
      <w:r w:rsidRPr="009E0A7D">
        <w:rPr>
          <w:rFonts w:eastAsia="Calibri" w:cs="Times New Roman"/>
          <w:szCs w:val="20"/>
        </w:rPr>
        <w:t>improve</w:t>
      </w:r>
      <w:r w:rsidRPr="009E0A7D">
        <w:rPr>
          <w:lang w:val="en-US"/>
        </w:rPr>
        <w:t xml:space="preserve"> the products and services offered to our clients, and to enhance our overall business.</w:t>
      </w:r>
    </w:p>
    <w:p w14:paraId="1848BE26" w14:textId="526151AE" w:rsidR="00F60C9A" w:rsidRPr="00F60C9A" w:rsidRDefault="00F60C9A" w:rsidP="00F60C9A">
      <w:pPr>
        <w:spacing w:after="0" w:line="240" w:lineRule="auto"/>
        <w:rPr>
          <w:rFonts w:eastAsia="MS Mincho" w:cs="Times New Roman"/>
          <w:b/>
          <w:szCs w:val="20"/>
          <w:lang w:val="en-US"/>
        </w:rPr>
      </w:pPr>
      <w:bookmarkStart w:id="2" w:name="_Hlk3274511"/>
    </w:p>
    <w:p w14:paraId="39B36609" w14:textId="77777777"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Who will the information be disclosed to?</w:t>
      </w:r>
    </w:p>
    <w:bookmarkEnd w:id="2"/>
    <w:p w14:paraId="325E43E2" w14:textId="77777777" w:rsidR="00F60C9A" w:rsidRDefault="00F60C9A" w:rsidP="00F60C9A">
      <w:pPr>
        <w:spacing w:after="120" w:line="240" w:lineRule="auto"/>
        <w:rPr>
          <w:rFonts w:eastAsia="Calibri" w:cs="Times New Roman"/>
          <w:szCs w:val="20"/>
        </w:rPr>
      </w:pPr>
      <w:r w:rsidRPr="00F60C9A">
        <w:rPr>
          <w:rFonts w:eastAsia="Calibri" w:cs="Times New Roman"/>
          <w:szCs w:val="20"/>
        </w:rPr>
        <w:t>The types of organisations to whom we may need to disclose your personal information to include:</w:t>
      </w:r>
    </w:p>
    <w:p w14:paraId="655EFC0F" w14:textId="53B9195C"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 xml:space="preserve">an </w:t>
      </w:r>
      <w:r w:rsidRPr="00F60C9A">
        <w:rPr>
          <w:lang w:val="en-US"/>
        </w:rPr>
        <w:t>entity</w:t>
      </w:r>
      <w:r w:rsidRPr="00F60C9A">
        <w:rPr>
          <w:rFonts w:eastAsia="Calibri" w:cs="Times New Roman"/>
          <w:szCs w:val="20"/>
        </w:rPr>
        <w:t xml:space="preserve"> within the </w:t>
      </w:r>
      <w:r w:rsidR="00702093">
        <w:rPr>
          <w:rFonts w:eastAsia="Calibri" w:cs="Times New Roman"/>
          <w:szCs w:val="20"/>
        </w:rPr>
        <w:t xml:space="preserve">The Finance Guru Pty Ltd </w:t>
      </w:r>
      <w:r w:rsidRPr="00F60C9A">
        <w:rPr>
          <w:rFonts w:eastAsia="Calibri" w:cs="Times New Roman"/>
          <w:szCs w:val="20"/>
        </w:rPr>
        <w:t xml:space="preserve">group or a related </w:t>
      </w:r>
      <w:proofErr w:type="gramStart"/>
      <w:r w:rsidRPr="00F60C9A">
        <w:rPr>
          <w:rFonts w:eastAsia="Calibri" w:cs="Times New Roman"/>
          <w:szCs w:val="20"/>
        </w:rPr>
        <w:t>entity;</w:t>
      </w:r>
      <w:proofErr w:type="gramEnd"/>
    </w:p>
    <w:p w14:paraId="07F8A5D1"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an agent, contractor or service provider we engage to carry out our functions and activities, such as our lawyers, accountants, or other advisors;</w:t>
      </w:r>
    </w:p>
    <w:p w14:paraId="68FDF8A6"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organisations involved in a transfer or sale of all or part of our assets or business;</w:t>
      </w:r>
    </w:p>
    <w:p w14:paraId="7238DB35"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organisations involved in managing our payments, payment merchants and other financial institutions such as banks;</w:t>
      </w:r>
    </w:p>
    <w:p w14:paraId="0A3E7778"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if you are an employee, a contractor or supplier of services to a client, then we may disclose your personal information as part of providing services to that client;</w:t>
      </w:r>
    </w:p>
    <w:p w14:paraId="1979E9C6"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regulatory bodies, government agencies, law enforcement bodies and courts;</w:t>
      </w:r>
    </w:p>
    <w:p w14:paraId="750A06BA"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your guarantor, referee(s), employer or co-account holder;</w:t>
      </w:r>
    </w:p>
    <w:p w14:paraId="1CB0F772"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financial product issuers and credit providers;</w:t>
      </w:r>
    </w:p>
    <w:p w14:paraId="4C119D37"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a debt collector; and</w:t>
      </w:r>
    </w:p>
    <w:p w14:paraId="5AC927C9" w14:textId="77777777" w:rsidR="00F60C9A" w:rsidRPr="00F60C9A" w:rsidRDefault="00F60C9A" w:rsidP="00EE0BF2">
      <w:pPr>
        <w:pStyle w:val="ListParagraph"/>
        <w:numPr>
          <w:ilvl w:val="0"/>
          <w:numId w:val="12"/>
        </w:numPr>
        <w:spacing w:after="60"/>
        <w:rPr>
          <w:rFonts w:eastAsia="Calibri" w:cs="Times New Roman"/>
          <w:szCs w:val="20"/>
        </w:rPr>
      </w:pPr>
      <w:r w:rsidRPr="00F60C9A">
        <w:rPr>
          <w:rFonts w:eastAsia="Calibri" w:cs="Times New Roman"/>
          <w:szCs w:val="20"/>
        </w:rPr>
        <w:t>anyone else to whom you authorise us to disclose it.</w:t>
      </w:r>
    </w:p>
    <w:p w14:paraId="72083DEE" w14:textId="77777777" w:rsidR="00F60C9A" w:rsidRPr="00F60C9A" w:rsidRDefault="00F60C9A" w:rsidP="00F60C9A">
      <w:pPr>
        <w:spacing w:after="0" w:line="240" w:lineRule="auto"/>
        <w:rPr>
          <w:rFonts w:eastAsia="Calibri" w:cs="Times New Roman"/>
          <w:szCs w:val="20"/>
        </w:rPr>
      </w:pPr>
    </w:p>
    <w:p w14:paraId="413CD397" w14:textId="77777777"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Overseas disclosure</w:t>
      </w:r>
    </w:p>
    <w:p w14:paraId="558E12B5" w14:textId="77777777" w:rsidR="00F60C9A" w:rsidRPr="00F60C9A" w:rsidRDefault="00F60C9A" w:rsidP="00F60C9A">
      <w:pPr>
        <w:spacing w:after="0" w:line="240" w:lineRule="auto"/>
        <w:rPr>
          <w:rFonts w:eastAsia="Calibri" w:cs="Times New Roman"/>
          <w:szCs w:val="20"/>
        </w:rPr>
      </w:pPr>
      <w:r w:rsidRPr="00F60C9A">
        <w:rPr>
          <w:rFonts w:eastAsia="Calibri" w:cs="Times New Roman"/>
          <w:szCs w:val="20"/>
        </w:rPr>
        <w:t>We may disclose personal information to recipients that are located outside Australia in some circumstances. Any disclosure of personal information to overseas recipients will be in accordance with our Privacy Policy. These recipients may be located in India, Sri Lanka, the Philippines and the United States of America.</w:t>
      </w:r>
    </w:p>
    <w:p w14:paraId="46709533" w14:textId="77777777" w:rsidR="00F60C9A" w:rsidRPr="00F60C9A" w:rsidRDefault="00F60C9A" w:rsidP="00F60C9A">
      <w:pPr>
        <w:spacing w:after="0" w:line="240" w:lineRule="auto"/>
        <w:rPr>
          <w:rFonts w:eastAsia="Calibri" w:cs="Times New Roman"/>
          <w:szCs w:val="20"/>
        </w:rPr>
      </w:pPr>
    </w:p>
    <w:p w14:paraId="6818B17F" w14:textId="77777777"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Your rights</w:t>
      </w:r>
    </w:p>
    <w:p w14:paraId="165E4B87" w14:textId="77777777" w:rsidR="00F60C9A" w:rsidRDefault="00F60C9A" w:rsidP="00F60C9A">
      <w:pPr>
        <w:spacing w:after="120" w:line="240" w:lineRule="auto"/>
        <w:rPr>
          <w:rFonts w:eastAsia="Calibri" w:cs="Times New Roman"/>
          <w:szCs w:val="20"/>
        </w:rPr>
      </w:pPr>
      <w:r w:rsidRPr="00F60C9A">
        <w:rPr>
          <w:rFonts w:eastAsia="Calibri" w:cs="Times New Roman"/>
          <w:szCs w:val="20"/>
        </w:rPr>
        <w:t>Our Privacy Policy contains information about how:</w:t>
      </w:r>
    </w:p>
    <w:p w14:paraId="3A842D38" w14:textId="77777777" w:rsidR="00F60C9A" w:rsidRPr="00F60C9A" w:rsidRDefault="00F60C9A" w:rsidP="00EE0BF2">
      <w:pPr>
        <w:pStyle w:val="ListParagraph"/>
        <w:numPr>
          <w:ilvl w:val="0"/>
          <w:numId w:val="2"/>
        </w:numPr>
        <w:spacing w:after="60"/>
        <w:rPr>
          <w:rFonts w:eastAsia="Calibri" w:cs="Times New Roman"/>
          <w:szCs w:val="20"/>
        </w:rPr>
      </w:pPr>
      <w:r w:rsidRPr="00F60C9A">
        <w:rPr>
          <w:rFonts w:eastAsia="Calibri" w:cs="Times New Roman"/>
          <w:szCs w:val="20"/>
        </w:rPr>
        <w:t>you may access the personal information we hold about you;</w:t>
      </w:r>
    </w:p>
    <w:p w14:paraId="7BC79981" w14:textId="77777777" w:rsidR="00F60C9A" w:rsidRPr="00F60C9A" w:rsidRDefault="00F60C9A" w:rsidP="00EE0BF2">
      <w:pPr>
        <w:pStyle w:val="ListParagraph"/>
        <w:numPr>
          <w:ilvl w:val="0"/>
          <w:numId w:val="2"/>
        </w:numPr>
        <w:spacing w:after="60"/>
        <w:rPr>
          <w:rFonts w:eastAsia="Calibri" w:cs="Times New Roman"/>
          <w:szCs w:val="20"/>
        </w:rPr>
      </w:pPr>
      <w:r w:rsidRPr="00F60C9A">
        <w:rPr>
          <w:rFonts w:eastAsia="Calibri" w:cs="Times New Roman"/>
          <w:szCs w:val="20"/>
        </w:rPr>
        <w:t>you may seek the correction of your personal information; and</w:t>
      </w:r>
    </w:p>
    <w:p w14:paraId="3358D3BD" w14:textId="77777777" w:rsidR="00F60C9A" w:rsidRPr="00F60C9A" w:rsidRDefault="00F60C9A" w:rsidP="00EE0BF2">
      <w:pPr>
        <w:pStyle w:val="ListParagraph"/>
        <w:numPr>
          <w:ilvl w:val="0"/>
          <w:numId w:val="2"/>
        </w:numPr>
        <w:spacing w:after="60"/>
        <w:rPr>
          <w:rFonts w:eastAsia="Calibri" w:cs="Times New Roman"/>
          <w:szCs w:val="20"/>
        </w:rPr>
      </w:pPr>
      <w:r w:rsidRPr="00F60C9A">
        <w:rPr>
          <w:rFonts w:eastAsia="Calibri" w:cs="Times New Roman"/>
          <w:szCs w:val="20"/>
        </w:rPr>
        <w:t>you may complain about a breach of the Privacy Act, including the APPs; and</w:t>
      </w:r>
    </w:p>
    <w:p w14:paraId="71BFC675" w14:textId="0C14F81C" w:rsidR="00F60C9A" w:rsidRPr="00F60C9A" w:rsidRDefault="00702093" w:rsidP="00EE0BF2">
      <w:pPr>
        <w:pStyle w:val="ListParagraph"/>
        <w:numPr>
          <w:ilvl w:val="0"/>
          <w:numId w:val="2"/>
        </w:numPr>
        <w:spacing w:after="60"/>
        <w:rPr>
          <w:rFonts w:eastAsia="Calibri" w:cs="Times New Roman"/>
          <w:szCs w:val="20"/>
        </w:rPr>
      </w:pPr>
      <w:r>
        <w:rPr>
          <w:rFonts w:eastAsia="Calibri" w:cs="Times New Roman"/>
          <w:szCs w:val="20"/>
        </w:rPr>
        <w:t xml:space="preserve">The Finance Guru Pty Ltd </w:t>
      </w:r>
      <w:r w:rsidR="00F60C9A" w:rsidRPr="00F60C9A">
        <w:rPr>
          <w:rFonts w:eastAsia="Calibri" w:cs="Times New Roman"/>
          <w:szCs w:val="20"/>
        </w:rPr>
        <w:t>will deal with a privacy complaint.</w:t>
      </w:r>
    </w:p>
    <w:p w14:paraId="652D7DAC" w14:textId="694B771F" w:rsidR="00F60C9A" w:rsidRPr="00911FB8" w:rsidRDefault="00F60C9A" w:rsidP="00F60C9A">
      <w:pPr>
        <w:spacing w:after="0" w:line="240" w:lineRule="auto"/>
        <w:rPr>
          <w:rFonts w:eastAsia="Calibri" w:cs="Times New Roman"/>
          <w:color w:val="4766B0" w:themeColor="accent5"/>
          <w:szCs w:val="20"/>
        </w:rPr>
      </w:pPr>
    </w:p>
    <w:p w14:paraId="1D3B2367" w14:textId="77777777" w:rsidR="00F60C9A" w:rsidRPr="00911FB8" w:rsidRDefault="00F60C9A" w:rsidP="00F60C9A">
      <w:pPr>
        <w:rPr>
          <w:rFonts w:cs="Century Gothic"/>
          <w:b/>
          <w:bCs/>
          <w:color w:val="4766B0" w:themeColor="accent5"/>
          <w:sz w:val="22"/>
          <w:szCs w:val="23"/>
          <w:lang w:val="en-US"/>
        </w:rPr>
      </w:pPr>
      <w:r w:rsidRPr="00911FB8">
        <w:rPr>
          <w:rFonts w:cs="Century Gothic"/>
          <w:b/>
          <w:bCs/>
          <w:color w:val="4766B0" w:themeColor="accent5"/>
          <w:sz w:val="22"/>
          <w:szCs w:val="23"/>
          <w:lang w:val="en-US"/>
        </w:rPr>
        <w:t>Marketing material</w:t>
      </w:r>
    </w:p>
    <w:p w14:paraId="00C9D9D3" w14:textId="77777777" w:rsidR="00F60C9A" w:rsidRPr="00F60C9A" w:rsidRDefault="00F60C9A" w:rsidP="00F60C9A">
      <w:pPr>
        <w:spacing w:after="0" w:line="240" w:lineRule="auto"/>
        <w:rPr>
          <w:rFonts w:eastAsia="Calibri" w:cs="Times New Roman"/>
          <w:szCs w:val="20"/>
        </w:rPr>
      </w:pPr>
      <w:r w:rsidRPr="00F60C9A">
        <w:rPr>
          <w:rFonts w:eastAsia="Calibri" w:cs="Times New Roman"/>
          <w:szCs w:val="20"/>
        </w:rPr>
        <w:t>We may use personal information we collect from you to send marketing material from time to time, unless you elect not to receive the material. We will not provide your personal information to any third party other than in accordance with our Privacy Policy.</w:t>
      </w:r>
    </w:p>
    <w:p w14:paraId="04D09DF2" w14:textId="77777777" w:rsidR="000D29FC" w:rsidRPr="001842A6" w:rsidRDefault="000D29FC" w:rsidP="00FA1D92">
      <w:pPr>
        <w:rPr>
          <w:lang w:val="en-US"/>
        </w:rPr>
      </w:pPr>
    </w:p>
    <w:sectPr w:rsidR="000D29FC" w:rsidRPr="001842A6" w:rsidSect="00FA1D92">
      <w:headerReference w:type="default" r:id="rId13"/>
      <w:footerReference w:type="default" r:id="rId14"/>
      <w:headerReference w:type="first" r:id="rId15"/>
      <w:footerReference w:type="first" r:id="rId16"/>
      <w:pgSz w:w="11906" w:h="16838"/>
      <w:pgMar w:top="562" w:right="1440" w:bottom="562" w:left="1440" w:header="706"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D784" w14:textId="77777777" w:rsidR="00430C31" w:rsidRDefault="00430C31" w:rsidP="002E6571">
      <w:pPr>
        <w:spacing w:after="0" w:line="240" w:lineRule="auto"/>
      </w:pPr>
      <w:r>
        <w:separator/>
      </w:r>
    </w:p>
    <w:p w14:paraId="544F9CCC" w14:textId="77777777" w:rsidR="00430C31" w:rsidRDefault="00430C31"/>
  </w:endnote>
  <w:endnote w:type="continuationSeparator" w:id="0">
    <w:p w14:paraId="49D407F2" w14:textId="77777777" w:rsidR="00430C31" w:rsidRDefault="00430C31" w:rsidP="002E6571">
      <w:pPr>
        <w:spacing w:after="0" w:line="240" w:lineRule="auto"/>
      </w:pPr>
      <w:r>
        <w:continuationSeparator/>
      </w:r>
    </w:p>
    <w:p w14:paraId="6641BCFB" w14:textId="77777777" w:rsidR="00430C31" w:rsidRDefault="00430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444o00">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T44Bo00">
    <w:altName w:val="Calibri"/>
    <w:panose1 w:val="00000000000000000000"/>
    <w:charset w:val="00"/>
    <w:family w:val="auto"/>
    <w:notTrueType/>
    <w:pitch w:val="default"/>
    <w:sig w:usb0="00000003" w:usb1="00000000" w:usb2="00000000" w:usb3="00000000" w:csb0="00000001" w:csb1="00000000"/>
  </w:font>
  <w:font w:name="TT447o00">
    <w:altName w:val="Calibri"/>
    <w:panose1 w:val="00000000000000000000"/>
    <w:charset w:val="00"/>
    <w:family w:val="auto"/>
    <w:notTrueType/>
    <w:pitch w:val="default"/>
    <w:sig w:usb0="00000003" w:usb1="00000000" w:usb2="00000000" w:usb3="00000000" w:csb0="00000001" w:csb1="00000000"/>
  </w:font>
  <w:font w:name="TT456o00">
    <w:altName w:val="Calibri"/>
    <w:panose1 w:val="00000000000000000000"/>
    <w:charset w:val="00"/>
    <w:family w:val="auto"/>
    <w:notTrueType/>
    <w:pitch w:val="default"/>
    <w:sig w:usb0="00000003" w:usb1="00000000" w:usb2="00000000" w:usb3="00000000" w:csb0="00000001" w:csb1="00000000"/>
  </w:font>
  <w:font w:name="TT454o00">
    <w:altName w:val="Calibri"/>
    <w:panose1 w:val="00000000000000000000"/>
    <w:charset w:val="00"/>
    <w:family w:val="auto"/>
    <w:notTrueType/>
    <w:pitch w:val="default"/>
    <w:sig w:usb0="00000003" w:usb1="00000000" w:usb2="00000000" w:usb3="00000000" w:csb0="00000001" w:csb1="00000000"/>
  </w:font>
  <w:font w:name="TT453o00">
    <w:altName w:val="Calibri"/>
    <w:panose1 w:val="00000000000000000000"/>
    <w:charset w:val="00"/>
    <w:family w:val="auto"/>
    <w:notTrueType/>
    <w:pitch w:val="default"/>
    <w:sig w:usb0="00000003" w:usb1="00000000" w:usb2="00000000" w:usb3="00000000" w:csb0="00000001" w:csb1="00000000"/>
  </w:font>
  <w:font w:name="TT442o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C430" w14:textId="77777777" w:rsidR="00D41C8C" w:rsidRDefault="00D41C8C" w:rsidP="00A26B4A">
    <w:pPr>
      <w:pStyle w:val="NoSpacing"/>
    </w:pPr>
  </w:p>
  <w:tbl>
    <w:tblPr>
      <w:tblStyle w:val="TableGrid"/>
      <w:tblW w:w="0" w:type="auto"/>
      <w:tblCellMar>
        <w:left w:w="0" w:type="dxa"/>
        <w:right w:w="0" w:type="dxa"/>
      </w:tblCellMar>
      <w:tblLook w:val="04A0" w:firstRow="1" w:lastRow="0" w:firstColumn="1" w:lastColumn="0" w:noHBand="0" w:noVBand="1"/>
    </w:tblPr>
    <w:tblGrid>
      <w:gridCol w:w="6565"/>
      <w:gridCol w:w="2451"/>
    </w:tblGrid>
    <w:tr w:rsidR="00D41C8C" w:rsidRPr="00AE1961" w14:paraId="1075325C" w14:textId="77777777" w:rsidTr="009B61CD">
      <w:tc>
        <w:tcPr>
          <w:tcW w:w="6565" w:type="dxa"/>
          <w:tcBorders>
            <w:top w:val="nil"/>
            <w:left w:val="nil"/>
            <w:bottom w:val="nil"/>
            <w:right w:val="nil"/>
          </w:tcBorders>
        </w:tcPr>
        <w:p w14:paraId="4CA4214E" w14:textId="4E787FC6" w:rsidR="00D41C8C" w:rsidRPr="00A26B4A" w:rsidRDefault="00B41353" w:rsidP="009F33DF">
          <w:pPr>
            <w:pStyle w:val="Footer"/>
            <w:rPr>
              <w:color w:val="636466" w:themeColor="text2"/>
            </w:rPr>
          </w:pPr>
          <w:r>
            <w:rPr>
              <w:rFonts w:asciiTheme="majorHAnsi" w:hAnsiTheme="majorHAnsi" w:cs="TT442o00"/>
              <w:color w:val="636466" w:themeColor="text2"/>
              <w:lang w:val="en-US"/>
            </w:rPr>
            <w:t>The Finance Guru Pty Ltd</w:t>
          </w:r>
          <w:r w:rsidR="00D41C8C" w:rsidRPr="00761074">
            <w:rPr>
              <w:rFonts w:asciiTheme="majorHAnsi" w:hAnsiTheme="majorHAnsi" w:cs="TT442o00"/>
              <w:color w:val="636466" w:themeColor="text2"/>
              <w:lang w:val="en-US"/>
            </w:rPr>
            <w:t xml:space="preserve"> Credit Guide</w:t>
          </w:r>
        </w:p>
      </w:tc>
      <w:tc>
        <w:tcPr>
          <w:tcW w:w="2451" w:type="dxa"/>
          <w:tcBorders>
            <w:top w:val="nil"/>
            <w:left w:val="nil"/>
            <w:bottom w:val="nil"/>
            <w:right w:val="nil"/>
          </w:tcBorders>
        </w:tcPr>
        <w:p w14:paraId="4F9E8C32" w14:textId="541BEF41" w:rsidR="00D41C8C" w:rsidRPr="00AE1961" w:rsidRDefault="00D41C8C" w:rsidP="00BA7C8B">
          <w:pPr>
            <w:pStyle w:val="Footer"/>
            <w:jc w:val="right"/>
          </w:pPr>
          <w:r w:rsidRPr="00AE1961">
            <w:rPr>
              <w:color w:val="636466" w:themeColor="text2"/>
            </w:rPr>
            <w:t xml:space="preserve">Page </w:t>
          </w:r>
          <w:r w:rsidRPr="00AE1961">
            <w:rPr>
              <w:bCs/>
              <w:color w:val="636466" w:themeColor="text2"/>
              <w:sz w:val="24"/>
              <w:szCs w:val="24"/>
            </w:rPr>
            <w:fldChar w:fldCharType="begin"/>
          </w:r>
          <w:r w:rsidRPr="00AE1961">
            <w:rPr>
              <w:bCs/>
              <w:color w:val="636466" w:themeColor="text2"/>
            </w:rPr>
            <w:instrText xml:space="preserve"> PAGE </w:instrText>
          </w:r>
          <w:r w:rsidRPr="00AE1961">
            <w:rPr>
              <w:bCs/>
              <w:color w:val="636466" w:themeColor="text2"/>
              <w:sz w:val="24"/>
              <w:szCs w:val="24"/>
            </w:rPr>
            <w:fldChar w:fldCharType="separate"/>
          </w:r>
          <w:r w:rsidR="00691A7D">
            <w:rPr>
              <w:bCs/>
              <w:noProof/>
              <w:color w:val="636466" w:themeColor="text2"/>
            </w:rPr>
            <w:t>8</w:t>
          </w:r>
          <w:r w:rsidRPr="00AE1961">
            <w:rPr>
              <w:bCs/>
              <w:color w:val="636466" w:themeColor="text2"/>
              <w:sz w:val="24"/>
              <w:szCs w:val="24"/>
            </w:rPr>
            <w:fldChar w:fldCharType="end"/>
          </w:r>
          <w:r w:rsidRPr="00AE1961">
            <w:rPr>
              <w:color w:val="636466" w:themeColor="text2"/>
            </w:rPr>
            <w:t xml:space="preserve"> of </w:t>
          </w:r>
          <w:r w:rsidR="00BA7C8B">
            <w:rPr>
              <w:color w:val="636466" w:themeColor="text2"/>
            </w:rPr>
            <w:t>8</w:t>
          </w:r>
        </w:p>
      </w:tc>
    </w:tr>
  </w:tbl>
  <w:p w14:paraId="7B199EE1" w14:textId="77777777" w:rsidR="00D41C8C" w:rsidRPr="00B8625D" w:rsidRDefault="00D41C8C" w:rsidP="00A26B4A">
    <w:pPr>
      <w:pStyle w:val="Footer"/>
      <w:rPr>
        <w:color w:val="636466"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6315" w14:textId="77777777" w:rsidR="00D41C8C" w:rsidRDefault="00D41C8C" w:rsidP="00A26B4A">
    <w:pPr>
      <w:pStyle w:val="NoSpacing"/>
    </w:pPr>
  </w:p>
  <w:tbl>
    <w:tblPr>
      <w:tblStyle w:val="TableGrid"/>
      <w:tblW w:w="0" w:type="auto"/>
      <w:tblCellMar>
        <w:left w:w="0" w:type="dxa"/>
        <w:right w:w="0" w:type="dxa"/>
      </w:tblCellMar>
      <w:tblLook w:val="04A0" w:firstRow="1" w:lastRow="0" w:firstColumn="1" w:lastColumn="0" w:noHBand="0" w:noVBand="1"/>
    </w:tblPr>
    <w:tblGrid>
      <w:gridCol w:w="6565"/>
      <w:gridCol w:w="2451"/>
    </w:tblGrid>
    <w:tr w:rsidR="00D41C8C" w:rsidRPr="00723D98" w14:paraId="65286B6B" w14:textId="77777777" w:rsidTr="009B61CD">
      <w:tc>
        <w:tcPr>
          <w:tcW w:w="6565" w:type="dxa"/>
          <w:tcBorders>
            <w:top w:val="nil"/>
            <w:left w:val="nil"/>
            <w:bottom w:val="nil"/>
            <w:right w:val="nil"/>
          </w:tcBorders>
        </w:tcPr>
        <w:p w14:paraId="102FF63F" w14:textId="74B65CDB" w:rsidR="00D41C8C" w:rsidRPr="00A26B4A" w:rsidRDefault="00506334" w:rsidP="009F33DF">
          <w:pPr>
            <w:pStyle w:val="Footer"/>
            <w:rPr>
              <w:color w:val="636466" w:themeColor="text2"/>
            </w:rPr>
          </w:pPr>
          <w:r>
            <w:rPr>
              <w:rFonts w:asciiTheme="majorHAnsi" w:hAnsiTheme="majorHAnsi" w:cs="TT442o00"/>
              <w:color w:val="636466" w:themeColor="text2"/>
              <w:lang w:val="en-US"/>
            </w:rPr>
            <w:t>&lt;ACL entity&gt;</w:t>
          </w:r>
          <w:r w:rsidR="00D41C8C" w:rsidRPr="00761074">
            <w:rPr>
              <w:rFonts w:asciiTheme="majorHAnsi" w:hAnsiTheme="majorHAnsi" w:cs="TT442o00"/>
              <w:color w:val="636466" w:themeColor="text2"/>
              <w:lang w:val="en-US"/>
            </w:rPr>
            <w:t xml:space="preserve"> Finance Pty Ltd Credit Guide</w:t>
          </w:r>
          <w:r w:rsidR="007E3B95">
            <w:rPr>
              <w:rFonts w:asciiTheme="majorHAnsi" w:hAnsiTheme="majorHAnsi" w:cs="TT442o00"/>
              <w:color w:val="636466" w:themeColor="text2"/>
              <w:lang w:val="en-US"/>
            </w:rPr>
            <w:t>:</w:t>
          </w:r>
          <w:r w:rsidR="00D41C8C" w:rsidRPr="00761074">
            <w:rPr>
              <w:rFonts w:asciiTheme="majorHAnsi" w:hAnsiTheme="majorHAnsi" w:cs="TT442o00"/>
              <w:color w:val="636466" w:themeColor="text2"/>
              <w:lang w:val="en-US"/>
            </w:rPr>
            <w:t xml:space="preserve"> </w:t>
          </w:r>
          <w:r w:rsidR="00563E80">
            <w:rPr>
              <w:rFonts w:asciiTheme="majorHAnsi" w:hAnsiTheme="majorHAnsi" w:cs="TT442o00"/>
              <w:color w:val="636466" w:themeColor="text2"/>
              <w:lang w:val="en-US"/>
            </w:rPr>
            <w:t xml:space="preserve">1 </w:t>
          </w:r>
          <w:r w:rsidR="009F33DF">
            <w:rPr>
              <w:rFonts w:asciiTheme="majorHAnsi" w:hAnsiTheme="majorHAnsi" w:cs="TT442o00"/>
              <w:color w:val="636466" w:themeColor="text2"/>
              <w:lang w:val="en-US"/>
            </w:rPr>
            <w:t>May</w:t>
          </w:r>
          <w:r w:rsidR="00FF1F30" w:rsidRPr="00761074">
            <w:rPr>
              <w:rFonts w:asciiTheme="majorHAnsi" w:hAnsiTheme="majorHAnsi" w:cs="TT442o00"/>
              <w:color w:val="636466" w:themeColor="text2"/>
              <w:lang w:val="en-US"/>
            </w:rPr>
            <w:t xml:space="preserve"> </w:t>
          </w:r>
          <w:r w:rsidR="00D41C8C" w:rsidRPr="00761074">
            <w:rPr>
              <w:rFonts w:asciiTheme="majorHAnsi" w:hAnsiTheme="majorHAnsi" w:cs="TT442o00"/>
              <w:color w:val="636466" w:themeColor="text2"/>
              <w:lang w:val="en-US"/>
            </w:rPr>
            <w:t>201</w:t>
          </w:r>
          <w:r w:rsidR="00FF1F30">
            <w:rPr>
              <w:rFonts w:asciiTheme="majorHAnsi" w:hAnsiTheme="majorHAnsi" w:cs="TT442o00"/>
              <w:color w:val="636466" w:themeColor="text2"/>
              <w:lang w:val="en-US"/>
            </w:rPr>
            <w:t>9</w:t>
          </w:r>
        </w:p>
      </w:tc>
      <w:tc>
        <w:tcPr>
          <w:tcW w:w="2451" w:type="dxa"/>
          <w:tcBorders>
            <w:top w:val="nil"/>
            <w:left w:val="nil"/>
            <w:bottom w:val="nil"/>
            <w:right w:val="nil"/>
          </w:tcBorders>
        </w:tcPr>
        <w:p w14:paraId="1B068BA8" w14:textId="771EED39" w:rsidR="00D41C8C" w:rsidRPr="00FF1F30" w:rsidRDefault="00D41C8C" w:rsidP="00BA7C8B">
          <w:pPr>
            <w:pStyle w:val="Footer"/>
            <w:jc w:val="right"/>
            <w:rPr>
              <w:bCs/>
              <w:noProof/>
              <w:color w:val="636466" w:themeColor="text2"/>
            </w:rPr>
          </w:pPr>
          <w:r w:rsidRPr="00FF1F30">
            <w:rPr>
              <w:bCs/>
              <w:noProof/>
              <w:color w:val="636466" w:themeColor="text2"/>
            </w:rPr>
            <w:t xml:space="preserve">Page </w:t>
          </w:r>
          <w:r w:rsidRPr="00FF1F30">
            <w:rPr>
              <w:bCs/>
              <w:noProof/>
              <w:color w:val="636466" w:themeColor="text2"/>
            </w:rPr>
            <w:fldChar w:fldCharType="begin"/>
          </w:r>
          <w:r w:rsidRPr="00AE1961">
            <w:rPr>
              <w:bCs/>
              <w:noProof/>
              <w:color w:val="636466" w:themeColor="text2"/>
            </w:rPr>
            <w:instrText xml:space="preserve"> PAGE </w:instrText>
          </w:r>
          <w:r w:rsidRPr="00FF1F30">
            <w:rPr>
              <w:bCs/>
              <w:noProof/>
              <w:color w:val="636466" w:themeColor="text2"/>
            </w:rPr>
            <w:fldChar w:fldCharType="separate"/>
          </w:r>
          <w:r w:rsidR="00691A7D">
            <w:rPr>
              <w:bCs/>
              <w:noProof/>
              <w:color w:val="636466" w:themeColor="text2"/>
            </w:rPr>
            <w:t>1</w:t>
          </w:r>
          <w:r w:rsidRPr="00FF1F30">
            <w:rPr>
              <w:bCs/>
              <w:noProof/>
              <w:color w:val="636466" w:themeColor="text2"/>
            </w:rPr>
            <w:fldChar w:fldCharType="end"/>
          </w:r>
          <w:r w:rsidRPr="00FF1F30">
            <w:rPr>
              <w:bCs/>
              <w:noProof/>
              <w:color w:val="636466" w:themeColor="text2"/>
            </w:rPr>
            <w:t xml:space="preserve"> of </w:t>
          </w:r>
          <w:r w:rsidR="00BA7C8B">
            <w:rPr>
              <w:bCs/>
              <w:noProof/>
              <w:color w:val="636466" w:themeColor="text2"/>
            </w:rPr>
            <w:t>8</w:t>
          </w:r>
        </w:p>
      </w:tc>
    </w:tr>
  </w:tbl>
  <w:p w14:paraId="5AADDB56" w14:textId="77777777" w:rsidR="00D41C8C" w:rsidRPr="00A26B4A" w:rsidRDefault="00D41C8C" w:rsidP="00FF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E3B6" w14:textId="77777777" w:rsidR="00430C31" w:rsidRDefault="00430C31" w:rsidP="002E6571">
      <w:pPr>
        <w:spacing w:after="0" w:line="240" w:lineRule="auto"/>
      </w:pPr>
      <w:r>
        <w:separator/>
      </w:r>
    </w:p>
    <w:p w14:paraId="78F8924F" w14:textId="77777777" w:rsidR="00430C31" w:rsidRDefault="00430C31"/>
  </w:footnote>
  <w:footnote w:type="continuationSeparator" w:id="0">
    <w:p w14:paraId="0D334F05" w14:textId="77777777" w:rsidR="00430C31" w:rsidRDefault="00430C31" w:rsidP="002E6571">
      <w:pPr>
        <w:spacing w:after="0" w:line="240" w:lineRule="auto"/>
      </w:pPr>
      <w:r>
        <w:continuationSeparator/>
      </w:r>
    </w:p>
    <w:p w14:paraId="046B29E5" w14:textId="77777777" w:rsidR="00430C31" w:rsidRDefault="00430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A189" w14:textId="77777777" w:rsidR="00FA1D92" w:rsidRPr="00BA7C8B" w:rsidRDefault="00FA1D92" w:rsidP="00BA7C8B">
    <w:pPr>
      <w:pStyle w:val="Header"/>
      <w:pBdr>
        <w:bottom w:val="none" w:sz="0" w:space="0" w:color="auto"/>
      </w:pBdr>
      <w:spacing w:after="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2BB4" w14:textId="7E56CA00" w:rsidR="00FA1D92" w:rsidRPr="00FA1D92" w:rsidRDefault="00FA1D92" w:rsidP="00BA7C8B">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632"/>
    <w:multiLevelType w:val="hybridMultilevel"/>
    <w:tmpl w:val="B28E9C58"/>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2C50"/>
    <w:multiLevelType w:val="hybridMultilevel"/>
    <w:tmpl w:val="489883BC"/>
    <w:lvl w:ilvl="0" w:tplc="69AC5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C1ACF"/>
    <w:multiLevelType w:val="hybridMultilevel"/>
    <w:tmpl w:val="5CCC6E1C"/>
    <w:lvl w:ilvl="0" w:tplc="86307A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86307AD6">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B41CD"/>
    <w:multiLevelType w:val="hybridMultilevel"/>
    <w:tmpl w:val="224C4354"/>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4919"/>
    <w:multiLevelType w:val="hybridMultilevel"/>
    <w:tmpl w:val="2A847838"/>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0146"/>
    <w:multiLevelType w:val="hybridMultilevel"/>
    <w:tmpl w:val="0BC85846"/>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20D87"/>
    <w:multiLevelType w:val="hybridMultilevel"/>
    <w:tmpl w:val="84484F4A"/>
    <w:lvl w:ilvl="0" w:tplc="35788F18">
      <w:start w:val="1"/>
      <w:numFmt w:val="lowerRoman"/>
      <w:lvlText w:val="(%1)"/>
      <w:lvlJc w:val="left"/>
      <w:pPr>
        <w:ind w:left="1080" w:hanging="720"/>
      </w:pPr>
      <w:rPr>
        <w:rFonts w:hint="default"/>
      </w:rPr>
    </w:lvl>
    <w:lvl w:ilvl="1" w:tplc="45B800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E7314"/>
    <w:multiLevelType w:val="hybridMultilevel"/>
    <w:tmpl w:val="527CB24C"/>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71D8E"/>
    <w:multiLevelType w:val="hybridMultilevel"/>
    <w:tmpl w:val="B0C2705E"/>
    <w:lvl w:ilvl="0" w:tplc="86307A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6307AD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A6FA8"/>
    <w:multiLevelType w:val="hybridMultilevel"/>
    <w:tmpl w:val="980C6D6E"/>
    <w:lvl w:ilvl="0" w:tplc="86307A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B07C92"/>
    <w:multiLevelType w:val="hybridMultilevel"/>
    <w:tmpl w:val="76482D62"/>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12FF0"/>
    <w:multiLevelType w:val="hybridMultilevel"/>
    <w:tmpl w:val="FE3AA9B6"/>
    <w:lvl w:ilvl="0" w:tplc="86307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D2F4C"/>
    <w:multiLevelType w:val="hybridMultilevel"/>
    <w:tmpl w:val="7452F1D0"/>
    <w:lvl w:ilvl="0" w:tplc="9FF28752">
      <w:numFmt w:val="bullet"/>
      <w:lvlText w:val=""/>
      <w:lvlJc w:val="left"/>
      <w:pPr>
        <w:ind w:left="720" w:hanging="360"/>
      </w:pPr>
      <w:rPr>
        <w:rFonts w:ascii="Symbol" w:eastAsiaTheme="minorEastAsia" w:hAnsi="Symbol" w:cs="TT444o00" w:hint="default"/>
        <w:color w:val="EDA920" w:themeColor="accent1"/>
      </w:rPr>
    </w:lvl>
    <w:lvl w:ilvl="1" w:tplc="FB58230C">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3"/>
  </w:num>
  <w:num w:numId="6">
    <w:abstractNumId w:val="4"/>
  </w:num>
  <w:num w:numId="7">
    <w:abstractNumId w:val="5"/>
  </w:num>
  <w:num w:numId="8">
    <w:abstractNumId w:val="0"/>
  </w:num>
  <w:num w:numId="9">
    <w:abstractNumId w:val="7"/>
  </w:num>
  <w:num w:numId="10">
    <w:abstractNumId w:val="10"/>
  </w:num>
  <w:num w:numId="11">
    <w:abstractNumId w:val="9"/>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5B"/>
    <w:rsid w:val="000068FB"/>
    <w:rsid w:val="00010B42"/>
    <w:rsid w:val="00035EFC"/>
    <w:rsid w:val="00040AC4"/>
    <w:rsid w:val="00043493"/>
    <w:rsid w:val="00045B27"/>
    <w:rsid w:val="00062447"/>
    <w:rsid w:val="000640D8"/>
    <w:rsid w:val="00064D82"/>
    <w:rsid w:val="000735FD"/>
    <w:rsid w:val="00080D75"/>
    <w:rsid w:val="00080E57"/>
    <w:rsid w:val="000833CF"/>
    <w:rsid w:val="0008340C"/>
    <w:rsid w:val="0008366C"/>
    <w:rsid w:val="00090872"/>
    <w:rsid w:val="000A08E8"/>
    <w:rsid w:val="000A68A0"/>
    <w:rsid w:val="000C0EA4"/>
    <w:rsid w:val="000D29FC"/>
    <w:rsid w:val="000D76DD"/>
    <w:rsid w:val="000E21D5"/>
    <w:rsid w:val="000E2CD0"/>
    <w:rsid w:val="000E45F4"/>
    <w:rsid w:val="000E483A"/>
    <w:rsid w:val="00101D51"/>
    <w:rsid w:val="001042BF"/>
    <w:rsid w:val="001112EF"/>
    <w:rsid w:val="00125A89"/>
    <w:rsid w:val="001331BC"/>
    <w:rsid w:val="0013702A"/>
    <w:rsid w:val="00141583"/>
    <w:rsid w:val="00154AEB"/>
    <w:rsid w:val="00160476"/>
    <w:rsid w:val="001642A9"/>
    <w:rsid w:val="00164F99"/>
    <w:rsid w:val="0016570C"/>
    <w:rsid w:val="00167F9B"/>
    <w:rsid w:val="00173656"/>
    <w:rsid w:val="00180876"/>
    <w:rsid w:val="001842A6"/>
    <w:rsid w:val="00187F19"/>
    <w:rsid w:val="001950CC"/>
    <w:rsid w:val="001A49ED"/>
    <w:rsid w:val="001B3795"/>
    <w:rsid w:val="001C3B98"/>
    <w:rsid w:val="001D0AA0"/>
    <w:rsid w:val="001E625B"/>
    <w:rsid w:val="001E7AAF"/>
    <w:rsid w:val="001F31B8"/>
    <w:rsid w:val="001F64BF"/>
    <w:rsid w:val="00205035"/>
    <w:rsid w:val="00210E30"/>
    <w:rsid w:val="00215B03"/>
    <w:rsid w:val="00216015"/>
    <w:rsid w:val="0021645A"/>
    <w:rsid w:val="00220DE5"/>
    <w:rsid w:val="0022491C"/>
    <w:rsid w:val="00231659"/>
    <w:rsid w:val="00233469"/>
    <w:rsid w:val="002339B5"/>
    <w:rsid w:val="0023654A"/>
    <w:rsid w:val="00241882"/>
    <w:rsid w:val="00264B75"/>
    <w:rsid w:val="00271D9E"/>
    <w:rsid w:val="002762D3"/>
    <w:rsid w:val="0028183D"/>
    <w:rsid w:val="002830D2"/>
    <w:rsid w:val="002846E8"/>
    <w:rsid w:val="00295818"/>
    <w:rsid w:val="002961C3"/>
    <w:rsid w:val="002A0B4B"/>
    <w:rsid w:val="002A3DC7"/>
    <w:rsid w:val="002A604D"/>
    <w:rsid w:val="002A6115"/>
    <w:rsid w:val="002A7B0D"/>
    <w:rsid w:val="002B19C2"/>
    <w:rsid w:val="002B6E3F"/>
    <w:rsid w:val="002C4442"/>
    <w:rsid w:val="002C6DA2"/>
    <w:rsid w:val="002C7D18"/>
    <w:rsid w:val="002D1C94"/>
    <w:rsid w:val="002D4E73"/>
    <w:rsid w:val="002E416E"/>
    <w:rsid w:val="002E6571"/>
    <w:rsid w:val="002E658E"/>
    <w:rsid w:val="002E6F0A"/>
    <w:rsid w:val="002F3026"/>
    <w:rsid w:val="002F408A"/>
    <w:rsid w:val="002F44B2"/>
    <w:rsid w:val="002F49E5"/>
    <w:rsid w:val="002F6AD0"/>
    <w:rsid w:val="00302BC4"/>
    <w:rsid w:val="0030307F"/>
    <w:rsid w:val="00307DB9"/>
    <w:rsid w:val="003117D1"/>
    <w:rsid w:val="0031240F"/>
    <w:rsid w:val="00314D20"/>
    <w:rsid w:val="00321BEB"/>
    <w:rsid w:val="003229D9"/>
    <w:rsid w:val="003246D7"/>
    <w:rsid w:val="00333830"/>
    <w:rsid w:val="0034162D"/>
    <w:rsid w:val="003434F8"/>
    <w:rsid w:val="00346EBC"/>
    <w:rsid w:val="0035227D"/>
    <w:rsid w:val="00354B55"/>
    <w:rsid w:val="00372600"/>
    <w:rsid w:val="003A1D38"/>
    <w:rsid w:val="003A5785"/>
    <w:rsid w:val="003B218E"/>
    <w:rsid w:val="003B7547"/>
    <w:rsid w:val="003C3FE8"/>
    <w:rsid w:val="003E28D1"/>
    <w:rsid w:val="003F7720"/>
    <w:rsid w:val="004066EE"/>
    <w:rsid w:val="00422B54"/>
    <w:rsid w:val="004245E8"/>
    <w:rsid w:val="004249D8"/>
    <w:rsid w:val="00426072"/>
    <w:rsid w:val="00430C31"/>
    <w:rsid w:val="00437101"/>
    <w:rsid w:val="0044461C"/>
    <w:rsid w:val="00445A97"/>
    <w:rsid w:val="0044669E"/>
    <w:rsid w:val="00460916"/>
    <w:rsid w:val="0046295B"/>
    <w:rsid w:val="004637B4"/>
    <w:rsid w:val="004770AE"/>
    <w:rsid w:val="00481301"/>
    <w:rsid w:val="004830C4"/>
    <w:rsid w:val="004976EF"/>
    <w:rsid w:val="004A5D8B"/>
    <w:rsid w:val="004B2C7A"/>
    <w:rsid w:val="004B62AD"/>
    <w:rsid w:val="004B72CC"/>
    <w:rsid w:val="004C1479"/>
    <w:rsid w:val="004D50C6"/>
    <w:rsid w:val="004E7B04"/>
    <w:rsid w:val="0050363C"/>
    <w:rsid w:val="00506334"/>
    <w:rsid w:val="005120E6"/>
    <w:rsid w:val="005136E3"/>
    <w:rsid w:val="00534DFD"/>
    <w:rsid w:val="00542B31"/>
    <w:rsid w:val="00545CF9"/>
    <w:rsid w:val="005460E8"/>
    <w:rsid w:val="0055405B"/>
    <w:rsid w:val="00560993"/>
    <w:rsid w:val="005612A8"/>
    <w:rsid w:val="00563E80"/>
    <w:rsid w:val="00580160"/>
    <w:rsid w:val="005818B5"/>
    <w:rsid w:val="00587C3F"/>
    <w:rsid w:val="00591E42"/>
    <w:rsid w:val="005A6387"/>
    <w:rsid w:val="005B10F9"/>
    <w:rsid w:val="005C1ADB"/>
    <w:rsid w:val="005C2EB6"/>
    <w:rsid w:val="005D18F5"/>
    <w:rsid w:val="005D22F8"/>
    <w:rsid w:val="005D5260"/>
    <w:rsid w:val="005D72FB"/>
    <w:rsid w:val="005E44B6"/>
    <w:rsid w:val="005F60C5"/>
    <w:rsid w:val="006003CD"/>
    <w:rsid w:val="0060121A"/>
    <w:rsid w:val="006073A8"/>
    <w:rsid w:val="00616FD9"/>
    <w:rsid w:val="00625152"/>
    <w:rsid w:val="00626E37"/>
    <w:rsid w:val="00635EA2"/>
    <w:rsid w:val="00646E14"/>
    <w:rsid w:val="0065065D"/>
    <w:rsid w:val="00653F42"/>
    <w:rsid w:val="006613F1"/>
    <w:rsid w:val="00665800"/>
    <w:rsid w:val="00667382"/>
    <w:rsid w:val="006753C3"/>
    <w:rsid w:val="00680C05"/>
    <w:rsid w:val="0068735B"/>
    <w:rsid w:val="00691A7D"/>
    <w:rsid w:val="00697333"/>
    <w:rsid w:val="006A0B56"/>
    <w:rsid w:val="006A4B41"/>
    <w:rsid w:val="006A6635"/>
    <w:rsid w:val="006B2FAD"/>
    <w:rsid w:val="006B4039"/>
    <w:rsid w:val="006D0E2F"/>
    <w:rsid w:val="006D1487"/>
    <w:rsid w:val="006D54B8"/>
    <w:rsid w:val="006E09D4"/>
    <w:rsid w:val="006E48B2"/>
    <w:rsid w:val="006F15C2"/>
    <w:rsid w:val="006F17F0"/>
    <w:rsid w:val="006F23E2"/>
    <w:rsid w:val="00702093"/>
    <w:rsid w:val="007035C2"/>
    <w:rsid w:val="0070608D"/>
    <w:rsid w:val="007165D0"/>
    <w:rsid w:val="00723D98"/>
    <w:rsid w:val="00725945"/>
    <w:rsid w:val="00733342"/>
    <w:rsid w:val="007337A3"/>
    <w:rsid w:val="00734A2E"/>
    <w:rsid w:val="007352C7"/>
    <w:rsid w:val="007419FC"/>
    <w:rsid w:val="00743F0D"/>
    <w:rsid w:val="00745B0A"/>
    <w:rsid w:val="00761074"/>
    <w:rsid w:val="00766D3F"/>
    <w:rsid w:val="00772EF9"/>
    <w:rsid w:val="00773368"/>
    <w:rsid w:val="007810B1"/>
    <w:rsid w:val="0078150C"/>
    <w:rsid w:val="0078429A"/>
    <w:rsid w:val="007A1E5C"/>
    <w:rsid w:val="007A3685"/>
    <w:rsid w:val="007B073C"/>
    <w:rsid w:val="007B72EE"/>
    <w:rsid w:val="007C19A4"/>
    <w:rsid w:val="007C66FF"/>
    <w:rsid w:val="007E3B95"/>
    <w:rsid w:val="007E6E33"/>
    <w:rsid w:val="007F08E0"/>
    <w:rsid w:val="007F18F0"/>
    <w:rsid w:val="007F32EA"/>
    <w:rsid w:val="007F5894"/>
    <w:rsid w:val="007F60BC"/>
    <w:rsid w:val="00801404"/>
    <w:rsid w:val="008117F2"/>
    <w:rsid w:val="0081377D"/>
    <w:rsid w:val="008204FD"/>
    <w:rsid w:val="00825313"/>
    <w:rsid w:val="008310E3"/>
    <w:rsid w:val="00831491"/>
    <w:rsid w:val="00853FAC"/>
    <w:rsid w:val="0086605B"/>
    <w:rsid w:val="00867FC6"/>
    <w:rsid w:val="008705C5"/>
    <w:rsid w:val="00871539"/>
    <w:rsid w:val="00880B3E"/>
    <w:rsid w:val="00884BD2"/>
    <w:rsid w:val="00896116"/>
    <w:rsid w:val="008A29E3"/>
    <w:rsid w:val="008A3BCE"/>
    <w:rsid w:val="008A5E2A"/>
    <w:rsid w:val="008B2516"/>
    <w:rsid w:val="008C6113"/>
    <w:rsid w:val="008C7A57"/>
    <w:rsid w:val="008D0F92"/>
    <w:rsid w:val="008D681A"/>
    <w:rsid w:val="00911FB8"/>
    <w:rsid w:val="009129D8"/>
    <w:rsid w:val="009147D3"/>
    <w:rsid w:val="00914917"/>
    <w:rsid w:val="00920144"/>
    <w:rsid w:val="00925140"/>
    <w:rsid w:val="009255CC"/>
    <w:rsid w:val="00932558"/>
    <w:rsid w:val="009457DA"/>
    <w:rsid w:val="00946A5B"/>
    <w:rsid w:val="00970838"/>
    <w:rsid w:val="00973A8A"/>
    <w:rsid w:val="00976CE8"/>
    <w:rsid w:val="0098037F"/>
    <w:rsid w:val="009846EA"/>
    <w:rsid w:val="00985BA8"/>
    <w:rsid w:val="00992225"/>
    <w:rsid w:val="00992763"/>
    <w:rsid w:val="00992AFD"/>
    <w:rsid w:val="009A2BDB"/>
    <w:rsid w:val="009B61CD"/>
    <w:rsid w:val="009B71D2"/>
    <w:rsid w:val="009C2B73"/>
    <w:rsid w:val="009C7E47"/>
    <w:rsid w:val="009D09B8"/>
    <w:rsid w:val="009D2BD6"/>
    <w:rsid w:val="009D325B"/>
    <w:rsid w:val="009D4658"/>
    <w:rsid w:val="009E0A7D"/>
    <w:rsid w:val="009F21E6"/>
    <w:rsid w:val="009F33DF"/>
    <w:rsid w:val="00A01D64"/>
    <w:rsid w:val="00A16638"/>
    <w:rsid w:val="00A17F36"/>
    <w:rsid w:val="00A225AB"/>
    <w:rsid w:val="00A24C28"/>
    <w:rsid w:val="00A26B4A"/>
    <w:rsid w:val="00A32135"/>
    <w:rsid w:val="00A36307"/>
    <w:rsid w:val="00A50C3A"/>
    <w:rsid w:val="00A569FB"/>
    <w:rsid w:val="00A676E4"/>
    <w:rsid w:val="00A73EC7"/>
    <w:rsid w:val="00A75307"/>
    <w:rsid w:val="00A770DD"/>
    <w:rsid w:val="00A81A01"/>
    <w:rsid w:val="00A847BC"/>
    <w:rsid w:val="00A90CFF"/>
    <w:rsid w:val="00A931E7"/>
    <w:rsid w:val="00A94ADF"/>
    <w:rsid w:val="00A978C9"/>
    <w:rsid w:val="00AB237B"/>
    <w:rsid w:val="00AC1152"/>
    <w:rsid w:val="00AC231B"/>
    <w:rsid w:val="00AC2EC6"/>
    <w:rsid w:val="00AC4194"/>
    <w:rsid w:val="00AE1665"/>
    <w:rsid w:val="00AE1961"/>
    <w:rsid w:val="00AE237F"/>
    <w:rsid w:val="00AE43B5"/>
    <w:rsid w:val="00AE7780"/>
    <w:rsid w:val="00AF116C"/>
    <w:rsid w:val="00AF492B"/>
    <w:rsid w:val="00AF6493"/>
    <w:rsid w:val="00B101A8"/>
    <w:rsid w:val="00B13011"/>
    <w:rsid w:val="00B17AE0"/>
    <w:rsid w:val="00B236AA"/>
    <w:rsid w:val="00B3282D"/>
    <w:rsid w:val="00B34755"/>
    <w:rsid w:val="00B34876"/>
    <w:rsid w:val="00B372B7"/>
    <w:rsid w:val="00B41353"/>
    <w:rsid w:val="00B5201B"/>
    <w:rsid w:val="00B576A9"/>
    <w:rsid w:val="00B62B6F"/>
    <w:rsid w:val="00B7028E"/>
    <w:rsid w:val="00B72C42"/>
    <w:rsid w:val="00B73167"/>
    <w:rsid w:val="00B84C8D"/>
    <w:rsid w:val="00B85852"/>
    <w:rsid w:val="00B8625D"/>
    <w:rsid w:val="00B91D92"/>
    <w:rsid w:val="00B92943"/>
    <w:rsid w:val="00B940DA"/>
    <w:rsid w:val="00BA7C8B"/>
    <w:rsid w:val="00BB0A5E"/>
    <w:rsid w:val="00BB1DF2"/>
    <w:rsid w:val="00BB3471"/>
    <w:rsid w:val="00BB3D30"/>
    <w:rsid w:val="00BB7177"/>
    <w:rsid w:val="00BB77DC"/>
    <w:rsid w:val="00BD0432"/>
    <w:rsid w:val="00BD26FC"/>
    <w:rsid w:val="00BE741E"/>
    <w:rsid w:val="00BF541F"/>
    <w:rsid w:val="00BF5CA3"/>
    <w:rsid w:val="00C01DBE"/>
    <w:rsid w:val="00C03372"/>
    <w:rsid w:val="00C07B4C"/>
    <w:rsid w:val="00C22973"/>
    <w:rsid w:val="00C24BC2"/>
    <w:rsid w:val="00C25CE9"/>
    <w:rsid w:val="00C324AB"/>
    <w:rsid w:val="00C40AB2"/>
    <w:rsid w:val="00C463C3"/>
    <w:rsid w:val="00C5239A"/>
    <w:rsid w:val="00C53F51"/>
    <w:rsid w:val="00C55629"/>
    <w:rsid w:val="00C55632"/>
    <w:rsid w:val="00C642C4"/>
    <w:rsid w:val="00C71E0B"/>
    <w:rsid w:val="00C71E65"/>
    <w:rsid w:val="00C76157"/>
    <w:rsid w:val="00C77EDD"/>
    <w:rsid w:val="00C84B51"/>
    <w:rsid w:val="00C86FDF"/>
    <w:rsid w:val="00C93085"/>
    <w:rsid w:val="00CA3628"/>
    <w:rsid w:val="00CB112D"/>
    <w:rsid w:val="00CB2F4C"/>
    <w:rsid w:val="00CC2049"/>
    <w:rsid w:val="00CD31E9"/>
    <w:rsid w:val="00CF4F16"/>
    <w:rsid w:val="00D275DE"/>
    <w:rsid w:val="00D41C8C"/>
    <w:rsid w:val="00D429E1"/>
    <w:rsid w:val="00D4787E"/>
    <w:rsid w:val="00D47C50"/>
    <w:rsid w:val="00D47D05"/>
    <w:rsid w:val="00D52FE2"/>
    <w:rsid w:val="00D65C8A"/>
    <w:rsid w:val="00D73AC1"/>
    <w:rsid w:val="00D8513D"/>
    <w:rsid w:val="00D902BD"/>
    <w:rsid w:val="00D93213"/>
    <w:rsid w:val="00D97C7B"/>
    <w:rsid w:val="00DA04F8"/>
    <w:rsid w:val="00DA6FEA"/>
    <w:rsid w:val="00DE2772"/>
    <w:rsid w:val="00E05311"/>
    <w:rsid w:val="00E06307"/>
    <w:rsid w:val="00E0644D"/>
    <w:rsid w:val="00E10EB7"/>
    <w:rsid w:val="00E130CE"/>
    <w:rsid w:val="00E20482"/>
    <w:rsid w:val="00E21348"/>
    <w:rsid w:val="00E24124"/>
    <w:rsid w:val="00E32445"/>
    <w:rsid w:val="00E32A51"/>
    <w:rsid w:val="00E33400"/>
    <w:rsid w:val="00E4097A"/>
    <w:rsid w:val="00E55E93"/>
    <w:rsid w:val="00E651CA"/>
    <w:rsid w:val="00E74E56"/>
    <w:rsid w:val="00E76E10"/>
    <w:rsid w:val="00E7742E"/>
    <w:rsid w:val="00E818D1"/>
    <w:rsid w:val="00E85609"/>
    <w:rsid w:val="00EA2885"/>
    <w:rsid w:val="00EA320A"/>
    <w:rsid w:val="00EA5BE6"/>
    <w:rsid w:val="00EB1778"/>
    <w:rsid w:val="00EB4035"/>
    <w:rsid w:val="00EC0142"/>
    <w:rsid w:val="00EC603A"/>
    <w:rsid w:val="00ED00D5"/>
    <w:rsid w:val="00ED0EED"/>
    <w:rsid w:val="00ED1D17"/>
    <w:rsid w:val="00EE0BF2"/>
    <w:rsid w:val="00EE19C7"/>
    <w:rsid w:val="00EE2D14"/>
    <w:rsid w:val="00EF72BC"/>
    <w:rsid w:val="00F01DFE"/>
    <w:rsid w:val="00F02A4C"/>
    <w:rsid w:val="00F211CC"/>
    <w:rsid w:val="00F23A26"/>
    <w:rsid w:val="00F2558B"/>
    <w:rsid w:val="00F26B75"/>
    <w:rsid w:val="00F30BEE"/>
    <w:rsid w:val="00F31D0B"/>
    <w:rsid w:val="00F4623B"/>
    <w:rsid w:val="00F60C9A"/>
    <w:rsid w:val="00F73ABA"/>
    <w:rsid w:val="00F747AF"/>
    <w:rsid w:val="00F857EF"/>
    <w:rsid w:val="00F86ACA"/>
    <w:rsid w:val="00FA1D92"/>
    <w:rsid w:val="00FA3979"/>
    <w:rsid w:val="00FA737D"/>
    <w:rsid w:val="00FB3329"/>
    <w:rsid w:val="00FB7A00"/>
    <w:rsid w:val="00FC1019"/>
    <w:rsid w:val="00FC48A4"/>
    <w:rsid w:val="00FD0E0B"/>
    <w:rsid w:val="00FD4AC7"/>
    <w:rsid w:val="00FD4EDD"/>
    <w:rsid w:val="00FE063E"/>
    <w:rsid w:val="00FE501D"/>
    <w:rsid w:val="00FE5063"/>
    <w:rsid w:val="00FF1B11"/>
    <w:rsid w:val="00FF1F30"/>
    <w:rsid w:val="00FF388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9672D21"/>
  <w15:docId w15:val="{C1A4CA03-F0DE-442E-8B11-F10D6242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4A"/>
    <w:rPr>
      <w:sz w:val="20"/>
    </w:rPr>
  </w:style>
  <w:style w:type="paragraph" w:styleId="Heading1">
    <w:name w:val="heading 1"/>
    <w:basedOn w:val="Default"/>
    <w:next w:val="Normal"/>
    <w:link w:val="Heading1Char"/>
    <w:uiPriority w:val="9"/>
    <w:qFormat/>
    <w:rsid w:val="00733342"/>
    <w:pPr>
      <w:outlineLvl w:val="0"/>
    </w:pPr>
    <w:rPr>
      <w:b/>
      <w:bCs/>
      <w:color w:val="auto"/>
      <w:sz w:val="36"/>
      <w:szCs w:val="36"/>
    </w:rPr>
  </w:style>
  <w:style w:type="paragraph" w:styleId="Heading2">
    <w:name w:val="heading 2"/>
    <w:basedOn w:val="Default"/>
    <w:next w:val="Normal"/>
    <w:link w:val="Heading2Char"/>
    <w:uiPriority w:val="9"/>
    <w:unhideWhenUsed/>
    <w:qFormat/>
    <w:rsid w:val="00A50C3A"/>
    <w:pPr>
      <w:outlineLvl w:val="1"/>
    </w:pPr>
    <w:rPr>
      <w:b/>
      <w:bCs/>
      <w:color w:val="auto"/>
      <w:szCs w:val="28"/>
    </w:rPr>
  </w:style>
  <w:style w:type="paragraph" w:styleId="Heading3">
    <w:name w:val="heading 3"/>
    <w:basedOn w:val="Default"/>
    <w:next w:val="Normal"/>
    <w:link w:val="Heading3Char"/>
    <w:uiPriority w:val="9"/>
    <w:unhideWhenUsed/>
    <w:qFormat/>
    <w:rsid w:val="00180876"/>
    <w:pPr>
      <w:spacing w:before="120" w:after="120"/>
      <w:outlineLvl w:val="2"/>
    </w:pPr>
    <w:rPr>
      <w:b/>
      <w:bCs/>
      <w:color w:val="EDA920" w:themeColor="accent1"/>
      <w:sz w:val="22"/>
      <w:szCs w:val="23"/>
    </w:rPr>
  </w:style>
  <w:style w:type="paragraph" w:styleId="Heading4">
    <w:name w:val="heading 4"/>
    <w:basedOn w:val="Normal"/>
    <w:next w:val="Normal"/>
    <w:link w:val="Heading4Char"/>
    <w:uiPriority w:val="9"/>
    <w:unhideWhenUsed/>
    <w:qFormat/>
    <w:rsid w:val="001842A6"/>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5B"/>
    <w:pPr>
      <w:ind w:left="720"/>
      <w:contextualSpacing/>
    </w:pPr>
  </w:style>
  <w:style w:type="table" w:styleId="TableGrid">
    <w:name w:val="Table Grid"/>
    <w:basedOn w:val="TableNormal"/>
    <w:uiPriority w:val="39"/>
    <w:rsid w:val="00B8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00"/>
    <w:rPr>
      <w:rFonts w:ascii="Tahoma" w:hAnsi="Tahoma" w:cs="Tahoma"/>
      <w:sz w:val="16"/>
      <w:szCs w:val="16"/>
    </w:rPr>
  </w:style>
  <w:style w:type="paragraph" w:styleId="NoSpacing">
    <w:name w:val="No Spacing"/>
    <w:uiPriority w:val="1"/>
    <w:qFormat/>
    <w:rsid w:val="00B7028E"/>
    <w:pPr>
      <w:spacing w:after="0"/>
    </w:pPr>
    <w:rPr>
      <w:sz w:val="20"/>
    </w:rPr>
  </w:style>
  <w:style w:type="paragraph" w:styleId="Header">
    <w:name w:val="header"/>
    <w:basedOn w:val="Normal"/>
    <w:link w:val="HeaderChar"/>
    <w:uiPriority w:val="99"/>
    <w:unhideWhenUsed/>
    <w:rsid w:val="002E6571"/>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2E6571"/>
    <w:rPr>
      <w:sz w:val="18"/>
      <w:szCs w:val="18"/>
    </w:rPr>
  </w:style>
  <w:style w:type="paragraph" w:styleId="Footer">
    <w:name w:val="footer"/>
    <w:basedOn w:val="Normal"/>
    <w:link w:val="FooterChar"/>
    <w:uiPriority w:val="99"/>
    <w:unhideWhenUsed/>
    <w:rsid w:val="002E6571"/>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2E6571"/>
    <w:rPr>
      <w:sz w:val="18"/>
      <w:szCs w:val="18"/>
    </w:rPr>
  </w:style>
  <w:style w:type="character" w:customStyle="1" w:styleId="Heading1Char">
    <w:name w:val="Heading 1 Char"/>
    <w:basedOn w:val="DefaultParagraphFont"/>
    <w:link w:val="Heading1"/>
    <w:uiPriority w:val="9"/>
    <w:rsid w:val="00733342"/>
    <w:rPr>
      <w:rFonts w:cs="Century Gothic"/>
      <w:b/>
      <w:bCs/>
      <w:sz w:val="36"/>
      <w:szCs w:val="36"/>
      <w:lang w:val="en-US"/>
    </w:rPr>
  </w:style>
  <w:style w:type="table" w:styleId="PlainTable5">
    <w:name w:val="Plain Table 5"/>
    <w:basedOn w:val="TableNormal"/>
    <w:uiPriority w:val="45"/>
    <w:rsid w:val="00BF5C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833CF"/>
    <w:pPr>
      <w:spacing w:after="0" w:line="240" w:lineRule="auto"/>
    </w:pPr>
    <w:tblPr>
      <w:tblStyleRowBandSize w:val="1"/>
      <w:tblStyleColBandSize w:val="1"/>
      <w:tblCellMar>
        <w:top w:w="72" w:type="dxa"/>
        <w:left w:w="144" w:type="dxa"/>
        <w:bottom w:w="72" w:type="dxa"/>
        <w:right w:w="14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33CF"/>
    <w:pPr>
      <w:spacing w:after="0" w:line="240" w:lineRule="auto"/>
    </w:pPr>
    <w:tblPr>
      <w:tblBorders>
        <w:insideH w:val="single" w:sz="4" w:space="0" w:color="FFFFFF" w:themeColor="background1"/>
        <w:insideV w:val="single" w:sz="4" w:space="0" w:color="FFFFFF" w:themeColor="background1"/>
      </w:tblBorders>
      <w:tblCellMar>
        <w:top w:w="72" w:type="dxa"/>
        <w:left w:w="115" w:type="dxa"/>
        <w:bottom w:w="72" w:type="dxa"/>
        <w:right w:w="115" w:type="dxa"/>
      </w:tblCellMar>
    </w:tblPr>
  </w:style>
  <w:style w:type="table" w:styleId="PlainTable1">
    <w:name w:val="Plain Table 1"/>
    <w:basedOn w:val="TableNormal"/>
    <w:uiPriority w:val="41"/>
    <w:rsid w:val="000833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Spacing"/>
    <w:next w:val="Normal"/>
    <w:link w:val="TitleChar"/>
    <w:uiPriority w:val="10"/>
    <w:qFormat/>
    <w:rsid w:val="00FC1019"/>
    <w:rPr>
      <w:color w:val="FFFFFF" w:themeColor="background1"/>
      <w:sz w:val="48"/>
      <w:szCs w:val="48"/>
    </w:rPr>
  </w:style>
  <w:style w:type="character" w:customStyle="1" w:styleId="TitleChar">
    <w:name w:val="Title Char"/>
    <w:basedOn w:val="DefaultParagraphFont"/>
    <w:link w:val="Title"/>
    <w:uiPriority w:val="10"/>
    <w:rsid w:val="00FC1019"/>
    <w:rPr>
      <w:color w:val="FFFFFF" w:themeColor="background1"/>
      <w:sz w:val="48"/>
      <w:szCs w:val="48"/>
    </w:rPr>
  </w:style>
  <w:style w:type="paragraph" w:customStyle="1" w:styleId="Default">
    <w:name w:val="Default"/>
    <w:rsid w:val="002F44B2"/>
    <w:pPr>
      <w:autoSpaceDE w:val="0"/>
      <w:autoSpaceDN w:val="0"/>
      <w:adjustRightInd w:val="0"/>
      <w:spacing w:after="0" w:line="240" w:lineRule="auto"/>
    </w:pPr>
    <w:rPr>
      <w:rFonts w:cs="Century Gothic"/>
      <w:color w:val="000000"/>
      <w:sz w:val="24"/>
      <w:szCs w:val="24"/>
      <w:lang w:val="en-US"/>
    </w:rPr>
  </w:style>
  <w:style w:type="character" w:customStyle="1" w:styleId="Heading2Char">
    <w:name w:val="Heading 2 Char"/>
    <w:basedOn w:val="DefaultParagraphFont"/>
    <w:link w:val="Heading2"/>
    <w:uiPriority w:val="9"/>
    <w:rsid w:val="00A50C3A"/>
    <w:rPr>
      <w:rFonts w:cs="Century Gothic"/>
      <w:b/>
      <w:bCs/>
      <w:sz w:val="24"/>
      <w:szCs w:val="28"/>
      <w:lang w:val="en-US"/>
    </w:rPr>
  </w:style>
  <w:style w:type="character" w:customStyle="1" w:styleId="Heading3Char">
    <w:name w:val="Heading 3 Char"/>
    <w:basedOn w:val="DefaultParagraphFont"/>
    <w:link w:val="Heading3"/>
    <w:uiPriority w:val="9"/>
    <w:rsid w:val="00180876"/>
    <w:rPr>
      <w:rFonts w:cs="Century Gothic"/>
      <w:b/>
      <w:bCs/>
      <w:color w:val="EDA920" w:themeColor="accent1"/>
      <w:szCs w:val="23"/>
      <w:lang w:val="en-US"/>
    </w:rPr>
  </w:style>
  <w:style w:type="character" w:styleId="Hyperlink">
    <w:name w:val="Hyperlink"/>
    <w:basedOn w:val="DefaultParagraphFont"/>
    <w:uiPriority w:val="99"/>
    <w:unhideWhenUsed/>
    <w:rsid w:val="00C77EDD"/>
    <w:rPr>
      <w:color w:val="636466" w:themeColor="hyperlink"/>
      <w:u w:val="single"/>
    </w:rPr>
  </w:style>
  <w:style w:type="character" w:customStyle="1" w:styleId="UnresolvedMention1">
    <w:name w:val="Unresolved Mention1"/>
    <w:basedOn w:val="DefaultParagraphFont"/>
    <w:uiPriority w:val="99"/>
    <w:semiHidden/>
    <w:unhideWhenUsed/>
    <w:rsid w:val="00C77EDD"/>
    <w:rPr>
      <w:color w:val="808080"/>
      <w:shd w:val="clear" w:color="auto" w:fill="E6E6E6"/>
    </w:rPr>
  </w:style>
  <w:style w:type="paragraph" w:styleId="HTMLPreformatted">
    <w:name w:val="HTML Preformatted"/>
    <w:basedOn w:val="Normal"/>
    <w:link w:val="HTMLPreformattedChar"/>
    <w:uiPriority w:val="99"/>
    <w:semiHidden/>
    <w:unhideWhenUsed/>
    <w:rsid w:val="0059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591E42"/>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591E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842A6"/>
    <w:rPr>
      <w:rFonts w:asciiTheme="majorHAnsi" w:eastAsiaTheme="majorEastAsia" w:hAnsiTheme="majorHAnsi" w:cstheme="majorBidi"/>
      <w:b/>
      <w:i/>
      <w:iCs/>
      <w:color w:val="000000" w:themeColor="text1"/>
      <w:sz w:val="20"/>
    </w:rPr>
  </w:style>
  <w:style w:type="table" w:customStyle="1" w:styleId="Style1">
    <w:name w:val="Style1"/>
    <w:basedOn w:val="TableNormal"/>
    <w:uiPriority w:val="99"/>
    <w:rsid w:val="0098037F"/>
    <w:pPr>
      <w:spacing w:after="0" w:line="240" w:lineRule="auto"/>
    </w:pPr>
    <w:tblPr>
      <w:tblBorders>
        <w:top w:val="single" w:sz="4" w:space="0" w:color="EDA920" w:themeColor="accent1"/>
        <w:left w:val="single" w:sz="4" w:space="0" w:color="EDA920" w:themeColor="accent1"/>
        <w:bottom w:val="single" w:sz="4" w:space="0" w:color="EDA920" w:themeColor="accent1"/>
        <w:right w:val="single" w:sz="4" w:space="0" w:color="EDA920" w:themeColor="accent1"/>
        <w:insideH w:val="single" w:sz="4" w:space="0" w:color="EDA920" w:themeColor="accent1"/>
        <w:insideV w:val="single" w:sz="4" w:space="0" w:color="EDA920" w:themeColor="accent1"/>
      </w:tblBorders>
      <w:tblCellMar>
        <w:top w:w="115" w:type="dxa"/>
        <w:left w:w="115" w:type="dxa"/>
        <w:bottom w:w="115" w:type="dxa"/>
        <w:right w:w="115" w:type="dxa"/>
      </w:tblCellMar>
    </w:tblPr>
  </w:style>
  <w:style w:type="character" w:customStyle="1" w:styleId="UnresolvedMention2">
    <w:name w:val="Unresolved Mention2"/>
    <w:basedOn w:val="DefaultParagraphFont"/>
    <w:uiPriority w:val="99"/>
    <w:semiHidden/>
    <w:unhideWhenUsed/>
    <w:rsid w:val="00EE19C7"/>
    <w:rPr>
      <w:color w:val="605E5C"/>
      <w:shd w:val="clear" w:color="auto" w:fill="E1DFDD"/>
    </w:rPr>
  </w:style>
  <w:style w:type="character" w:styleId="CommentReference">
    <w:name w:val="annotation reference"/>
    <w:basedOn w:val="DefaultParagraphFont"/>
    <w:uiPriority w:val="99"/>
    <w:semiHidden/>
    <w:unhideWhenUsed/>
    <w:rsid w:val="000E483A"/>
    <w:rPr>
      <w:sz w:val="16"/>
      <w:szCs w:val="16"/>
    </w:rPr>
  </w:style>
  <w:style w:type="paragraph" w:styleId="CommentText">
    <w:name w:val="annotation text"/>
    <w:basedOn w:val="Normal"/>
    <w:link w:val="CommentTextChar"/>
    <w:uiPriority w:val="99"/>
    <w:semiHidden/>
    <w:unhideWhenUsed/>
    <w:rsid w:val="000E483A"/>
    <w:pPr>
      <w:spacing w:line="240" w:lineRule="auto"/>
    </w:pPr>
    <w:rPr>
      <w:szCs w:val="20"/>
    </w:rPr>
  </w:style>
  <w:style w:type="character" w:customStyle="1" w:styleId="CommentTextChar">
    <w:name w:val="Comment Text Char"/>
    <w:basedOn w:val="DefaultParagraphFont"/>
    <w:link w:val="CommentText"/>
    <w:uiPriority w:val="99"/>
    <w:semiHidden/>
    <w:rsid w:val="000E483A"/>
    <w:rPr>
      <w:sz w:val="20"/>
      <w:szCs w:val="20"/>
    </w:rPr>
  </w:style>
  <w:style w:type="paragraph" w:styleId="CommentSubject">
    <w:name w:val="annotation subject"/>
    <w:basedOn w:val="CommentText"/>
    <w:next w:val="CommentText"/>
    <w:link w:val="CommentSubjectChar"/>
    <w:uiPriority w:val="99"/>
    <w:semiHidden/>
    <w:unhideWhenUsed/>
    <w:rsid w:val="000E483A"/>
    <w:rPr>
      <w:b/>
      <w:bCs/>
    </w:rPr>
  </w:style>
  <w:style w:type="character" w:customStyle="1" w:styleId="CommentSubjectChar">
    <w:name w:val="Comment Subject Char"/>
    <w:basedOn w:val="CommentTextChar"/>
    <w:link w:val="CommentSubject"/>
    <w:uiPriority w:val="99"/>
    <w:semiHidden/>
    <w:rsid w:val="000E483A"/>
    <w:rPr>
      <w:b/>
      <w:bCs/>
      <w:sz w:val="20"/>
      <w:szCs w:val="20"/>
    </w:rPr>
  </w:style>
  <w:style w:type="paragraph" w:styleId="Revision">
    <w:name w:val="Revision"/>
    <w:hidden/>
    <w:uiPriority w:val="99"/>
    <w:semiHidden/>
    <w:rsid w:val="00307DB9"/>
    <w:pPr>
      <w:spacing w:after="0" w:line="240" w:lineRule="auto"/>
    </w:pPr>
    <w:rPr>
      <w:sz w:val="20"/>
    </w:rPr>
  </w:style>
  <w:style w:type="character" w:styleId="FollowedHyperlink">
    <w:name w:val="FollowedHyperlink"/>
    <w:basedOn w:val="DefaultParagraphFont"/>
    <w:uiPriority w:val="99"/>
    <w:semiHidden/>
    <w:unhideWhenUsed/>
    <w:rsid w:val="00DA6FEA"/>
    <w:rPr>
      <w:color w:val="636466" w:themeColor="followedHyperlink"/>
      <w:u w:val="single"/>
    </w:rPr>
  </w:style>
  <w:style w:type="table" w:styleId="GridTable4-Accent4">
    <w:name w:val="Grid Table 4 Accent 4"/>
    <w:basedOn w:val="TableNormal"/>
    <w:uiPriority w:val="49"/>
    <w:rsid w:val="00911FB8"/>
    <w:pPr>
      <w:spacing w:after="0" w:line="240" w:lineRule="auto"/>
    </w:p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insideV w:val="single" w:sz="4" w:space="0" w:color="A0A1A3" w:themeColor="accent4" w:themeTint="99"/>
      </w:tblBorders>
    </w:tblPr>
    <w:tblStylePr w:type="firstRow">
      <w:rPr>
        <w:b/>
        <w:bCs/>
        <w:color w:val="FFFFFF" w:themeColor="background1"/>
      </w:rPr>
      <w:tblPr/>
      <w:tcPr>
        <w:tcBorders>
          <w:top w:val="single" w:sz="4" w:space="0" w:color="636466" w:themeColor="accent4"/>
          <w:left w:val="single" w:sz="4" w:space="0" w:color="636466" w:themeColor="accent4"/>
          <w:bottom w:val="single" w:sz="4" w:space="0" w:color="636466" w:themeColor="accent4"/>
          <w:right w:val="single" w:sz="4" w:space="0" w:color="636466" w:themeColor="accent4"/>
          <w:insideH w:val="nil"/>
          <w:insideV w:val="nil"/>
        </w:tcBorders>
        <w:shd w:val="clear" w:color="auto" w:fill="636466" w:themeFill="accent4"/>
      </w:tcPr>
    </w:tblStylePr>
    <w:tblStylePr w:type="lastRow">
      <w:rPr>
        <w:b/>
        <w:bCs/>
      </w:rPr>
      <w:tblPr/>
      <w:tcPr>
        <w:tcBorders>
          <w:top w:val="double" w:sz="4" w:space="0" w:color="636466"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5Dark-Accent3">
    <w:name w:val="Grid Table 5 Dark Accent 3"/>
    <w:basedOn w:val="TableNormal"/>
    <w:uiPriority w:val="50"/>
    <w:rsid w:val="00911F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8C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8C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8C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8C8E" w:themeFill="accent3"/>
      </w:tcPr>
    </w:tblStylePr>
    <w:tblStylePr w:type="band1Vert">
      <w:tblPr/>
      <w:tcPr>
        <w:shd w:val="clear" w:color="auto" w:fill="D0D0D1" w:themeFill="accent3" w:themeFillTint="66"/>
      </w:tcPr>
    </w:tblStylePr>
    <w:tblStylePr w:type="band1Horz">
      <w:tblPr/>
      <w:tcPr>
        <w:shd w:val="clear" w:color="auto" w:fill="D0D0D1"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9623">
      <w:bodyDiv w:val="1"/>
      <w:marLeft w:val="0"/>
      <w:marRight w:val="0"/>
      <w:marTop w:val="0"/>
      <w:marBottom w:val="0"/>
      <w:divBdr>
        <w:top w:val="none" w:sz="0" w:space="0" w:color="auto"/>
        <w:left w:val="none" w:sz="0" w:space="0" w:color="auto"/>
        <w:bottom w:val="none" w:sz="0" w:space="0" w:color="auto"/>
        <w:right w:val="none" w:sz="0" w:space="0" w:color="auto"/>
      </w:divBdr>
    </w:div>
    <w:div w:id="6331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f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ongiorno">
      <a:dk1>
        <a:sysClr val="windowText" lastClr="000000"/>
      </a:dk1>
      <a:lt1>
        <a:sysClr val="window" lastClr="FFFFFF"/>
      </a:lt1>
      <a:dk2>
        <a:srgbClr val="636466"/>
      </a:dk2>
      <a:lt2>
        <a:srgbClr val="FFFFFF"/>
      </a:lt2>
      <a:accent1>
        <a:srgbClr val="EDA920"/>
      </a:accent1>
      <a:accent2>
        <a:srgbClr val="FFC60B"/>
      </a:accent2>
      <a:accent3>
        <a:srgbClr val="8A8C8E"/>
      </a:accent3>
      <a:accent4>
        <a:srgbClr val="636466"/>
      </a:accent4>
      <a:accent5>
        <a:srgbClr val="4766B0"/>
      </a:accent5>
      <a:accent6>
        <a:srgbClr val="CD7F2F"/>
      </a:accent6>
      <a:hlink>
        <a:srgbClr val="636466"/>
      </a:hlink>
      <a:folHlink>
        <a:srgbClr val="63646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11077e3-9d30-4e4f-9d14-0a5e0f5b3be2">
      <UserInfo>
        <DisplayName>Lucy Bongiorno</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8D60E2B46BD4586B9E88D07F83F38" ma:contentTypeVersion="10" ma:contentTypeDescription="Create a new document." ma:contentTypeScope="" ma:versionID="3bd0a4d0368174db0b0b7bd25ac9b1eb">
  <xsd:schema xmlns:xsd="http://www.w3.org/2001/XMLSchema" xmlns:xs="http://www.w3.org/2001/XMLSchema" xmlns:p="http://schemas.microsoft.com/office/2006/metadata/properties" xmlns:ns2="978cdc22-2a8e-4eed-bda9-f48284aba38b" xmlns:ns3="a11077e3-9d30-4e4f-9d14-0a5e0f5b3be2" targetNamespace="http://schemas.microsoft.com/office/2006/metadata/properties" ma:root="true" ma:fieldsID="9cd91776526e63c3da3ddf57c4dd9ff0" ns2:_="" ns3:_="">
    <xsd:import namespace="978cdc22-2a8e-4eed-bda9-f48284aba38b"/>
    <xsd:import namespace="a11077e3-9d30-4e4f-9d14-0a5e0f5b3b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dc22-2a8e-4eed-bda9-f48284aba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077e3-9d30-4e4f-9d14-0a5e0f5b3b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07C41-D50B-4090-B9A2-65A9D2614363}">
  <ds:schemaRefs>
    <ds:schemaRef ds:uri="http://schemas.openxmlformats.org/officeDocument/2006/bibliography"/>
  </ds:schemaRefs>
</ds:datastoreItem>
</file>

<file path=customXml/itemProps2.xml><?xml version="1.0" encoding="utf-8"?>
<ds:datastoreItem xmlns:ds="http://schemas.openxmlformats.org/officeDocument/2006/customXml" ds:itemID="{E613D4A9-259A-4A52-B190-4191E175C011}">
  <ds:schemaRefs>
    <ds:schemaRef ds:uri="http://schemas.microsoft.com/office/2006/metadata/properties"/>
    <ds:schemaRef ds:uri="http://schemas.microsoft.com/office/infopath/2007/PartnerControls"/>
    <ds:schemaRef ds:uri="a11077e3-9d30-4e4f-9d14-0a5e0f5b3be2"/>
  </ds:schemaRefs>
</ds:datastoreItem>
</file>

<file path=customXml/itemProps3.xml><?xml version="1.0" encoding="utf-8"?>
<ds:datastoreItem xmlns:ds="http://schemas.openxmlformats.org/officeDocument/2006/customXml" ds:itemID="{26EC0C8C-6E17-4DC4-8228-4FB5AC9321F7}">
  <ds:schemaRefs>
    <ds:schemaRef ds:uri="http://schemas.microsoft.com/sharepoint/v3/contenttype/forms"/>
  </ds:schemaRefs>
</ds:datastoreItem>
</file>

<file path=customXml/itemProps4.xml><?xml version="1.0" encoding="utf-8"?>
<ds:datastoreItem xmlns:ds="http://schemas.openxmlformats.org/officeDocument/2006/customXml" ds:itemID="{0B5A5A4F-4505-4913-ADD2-D78CECE7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dc22-2a8e-4eed-bda9-f48284aba38b"/>
    <ds:schemaRef ds:uri="a11077e3-9d30-4e4f-9d14-0a5e0f5b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Mote</dc:creator>
  <cp:lastModifiedBy>Scott Haywood</cp:lastModifiedBy>
  <cp:revision>6</cp:revision>
  <cp:lastPrinted>2019-04-29T05:29:00Z</cp:lastPrinted>
  <dcterms:created xsi:type="dcterms:W3CDTF">2020-11-14T00:10:00Z</dcterms:created>
  <dcterms:modified xsi:type="dcterms:W3CDTF">2020-11-14T00:43:00Z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0x010100EDA8D60E2B46BD4586B9E88D07F83F38</vt:lpwstr>
  </property>
  <property fmtid="{D5CDD505-2E9C-101B-9397-08002B2CF9AE}" pid="3" name="_dlc_DocIdItemGuid">
    <vt:lpwstr>2b1bbf39-e332-4d44-8f2f-b04e4df21aa3</vt:lpwstr>
  </property>
  <property fmtid="{D5CDD505-2E9C-101B-9397-08002B2CF9AE}" pid="4" name="DM_MATTER">
    <vt:lpwstr>13663</vt:lpwstr>
  </property>
  <property fmtid="{D5CDD505-2E9C-101B-9397-08002B2CF9AE}" pid="5" name="DM_CLIENT">
    <vt:lpwstr>BONG007</vt:lpwstr>
  </property>
  <property fmtid="{D5CDD505-2E9C-101B-9397-08002B2CF9AE}" pid="6" name="DM_AUTHOR">
    <vt:lpwstr>JV</vt:lpwstr>
  </property>
  <property fmtid="{D5CDD505-2E9C-101B-9397-08002B2CF9AE}" pid="7" name="DM_OPERATOR">
    <vt:lpwstr>JV</vt:lpwstr>
  </property>
  <property fmtid="{D5CDD505-2E9C-101B-9397-08002B2CF9AE}" pid="8" name="DM_DESCRIPTION">
    <vt:lpwstr>Credit Guide (HN comments) - 20190213</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BONG007_13663_003.docx</vt:lpwstr>
  </property>
  <property fmtid="{D5CDD505-2E9C-101B-9397-08002B2CF9AE}" pid="16" name="DM_PHONEBOOK">
    <vt:lpwstr>Bongiorno Finance Pty Ltd</vt:lpwstr>
  </property>
  <property fmtid="{D5CDD505-2E9C-101B-9397-08002B2CF9AE}" pid="17" name="DM_AFTYDOCID">
    <vt:i4>172158</vt:i4>
  </property>
</Properties>
</file>